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E3" w:rsidRPr="00CD25E3" w:rsidRDefault="00CD25E3" w:rsidP="00CD25E3">
      <w:pPr>
        <w:jc w:val="center"/>
        <w:rPr>
          <w:rFonts w:ascii="Arial" w:hAnsi="Arial" w:cs="Arial"/>
          <w:b/>
          <w:color w:val="002060"/>
          <w:sz w:val="144"/>
        </w:rPr>
      </w:pPr>
      <w:bookmarkStart w:id="0" w:name="_GoBack"/>
      <w:bookmarkEnd w:id="0"/>
      <w:r w:rsidRPr="00CD25E3">
        <w:rPr>
          <w:rFonts w:ascii="Arial" w:hAnsi="Arial" w:cs="Arial"/>
          <w:b/>
          <w:color w:val="002060"/>
          <w:sz w:val="144"/>
        </w:rPr>
        <w:t>Sandhill View</w:t>
      </w:r>
    </w:p>
    <w:p w:rsidR="00BC2FF3" w:rsidRDefault="00CD25E3" w:rsidP="00CD25E3">
      <w:pPr>
        <w:jc w:val="center"/>
        <w:rPr>
          <w:rFonts w:ascii="Arial" w:hAnsi="Arial" w:cs="Arial"/>
          <w:color w:val="002060"/>
          <w:sz w:val="144"/>
        </w:rPr>
      </w:pPr>
      <w:r w:rsidRPr="00CD25E3">
        <w:rPr>
          <w:rFonts w:ascii="Arial" w:hAnsi="Arial" w:cs="Arial"/>
          <w:noProof/>
          <w:color w:val="002060"/>
          <w:sz w:val="1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3246755</wp:posOffset>
            </wp:positionV>
            <wp:extent cx="3143250" cy="3143250"/>
            <wp:effectExtent l="0" t="0" r="0" b="0"/>
            <wp:wrapSquare wrapText="bothSides"/>
            <wp:docPr id="2" name="Picture 2" descr="C:\Users\user\AppData\Local\Microsoft\Windows\INetCache\Content.MSO\C9FCA8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C9FCA8C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5E3">
        <w:rPr>
          <w:rFonts w:ascii="Arial" w:hAnsi="Arial" w:cs="Arial"/>
          <w:color w:val="002060"/>
          <w:sz w:val="144"/>
        </w:rPr>
        <w:t>Summer to Success</w:t>
      </w:r>
    </w:p>
    <w:p w:rsidR="00CD25E3" w:rsidRDefault="00CD25E3" w:rsidP="00CD25E3">
      <w:pPr>
        <w:jc w:val="center"/>
        <w:rPr>
          <w:rFonts w:ascii="Arial" w:hAnsi="Arial" w:cs="Arial"/>
          <w:color w:val="002060"/>
          <w:sz w:val="144"/>
        </w:rPr>
      </w:pPr>
    </w:p>
    <w:p w:rsidR="00CD25E3" w:rsidRDefault="00CD25E3" w:rsidP="00CD25E3">
      <w:pPr>
        <w:jc w:val="center"/>
        <w:rPr>
          <w:rFonts w:ascii="Arial" w:hAnsi="Arial" w:cs="Arial"/>
          <w:color w:val="002060"/>
          <w:sz w:val="144"/>
        </w:rPr>
      </w:pPr>
    </w:p>
    <w:p w:rsidR="00CD25E3" w:rsidRDefault="00CD25E3" w:rsidP="00CD25E3">
      <w:pPr>
        <w:jc w:val="center"/>
        <w:rPr>
          <w:rFonts w:ascii="Arial" w:hAnsi="Arial" w:cs="Arial"/>
          <w:color w:val="002060"/>
          <w:sz w:val="144"/>
        </w:rPr>
      </w:pPr>
    </w:p>
    <w:p w:rsidR="00CD25E3" w:rsidRDefault="00CD25E3" w:rsidP="00CD25E3">
      <w:pPr>
        <w:rPr>
          <w:rFonts w:ascii="Arial" w:hAnsi="Arial" w:cs="Arial"/>
          <w:color w:val="002060"/>
          <w:sz w:val="44"/>
        </w:rPr>
      </w:pPr>
    </w:p>
    <w:p w:rsidR="00CD25E3" w:rsidRPr="00632DA1" w:rsidRDefault="00CD25E3" w:rsidP="00CD25E3">
      <w:pPr>
        <w:rPr>
          <w:rFonts w:ascii="Arial" w:hAnsi="Arial" w:cs="Arial"/>
          <w:b/>
          <w:color w:val="002060"/>
          <w:sz w:val="36"/>
          <w:szCs w:val="30"/>
          <w:u w:val="single"/>
        </w:rPr>
      </w:pPr>
      <w:r w:rsidRPr="00632DA1">
        <w:rPr>
          <w:rFonts w:ascii="Arial" w:hAnsi="Arial" w:cs="Arial"/>
          <w:b/>
          <w:color w:val="002060"/>
          <w:sz w:val="36"/>
          <w:szCs w:val="30"/>
          <w:u w:val="single"/>
        </w:rPr>
        <w:lastRenderedPageBreak/>
        <w:t>Year 6 into Year 7</w:t>
      </w:r>
    </w:p>
    <w:p w:rsidR="00CD25E3" w:rsidRPr="00632DA1" w:rsidRDefault="00CD25E3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b/>
          <w:color w:val="002060"/>
          <w:sz w:val="28"/>
          <w:szCs w:val="30"/>
        </w:rPr>
        <w:t>SPAG –</w:t>
      </w:r>
      <w:r w:rsidRPr="00632DA1">
        <w:rPr>
          <w:rFonts w:ascii="Arial" w:hAnsi="Arial" w:cs="Arial"/>
          <w:color w:val="002060"/>
          <w:sz w:val="28"/>
          <w:szCs w:val="30"/>
        </w:rPr>
        <w:t xml:space="preserve"> https://classroom.thenational.academy/units/recapping-the-basics-simple-sentences-statements-paragraphs-capital-letters-and</w:t>
      </w:r>
    </w:p>
    <w:p w:rsidR="00CD25E3" w:rsidRPr="00632DA1" w:rsidRDefault="00CD25E3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color w:val="002060"/>
          <w:sz w:val="28"/>
          <w:szCs w:val="30"/>
        </w:rPr>
        <w:t>https://classroom.thenational.academy/units/complex-sentences-avoiding-fragments-and-run-ons-capital-letters-1a77</w:t>
      </w:r>
    </w:p>
    <w:p w:rsidR="00CD25E3" w:rsidRPr="00632DA1" w:rsidRDefault="00632DA1" w:rsidP="00CD25E3">
      <w:pPr>
        <w:rPr>
          <w:rFonts w:ascii="Arial" w:hAnsi="Arial" w:cs="Arial"/>
          <w:b/>
          <w:color w:val="002060"/>
          <w:sz w:val="28"/>
          <w:szCs w:val="30"/>
        </w:rPr>
      </w:pPr>
      <w:r w:rsidRPr="00632DA1">
        <w:rPr>
          <w:rFonts w:ascii="Arial" w:hAnsi="Arial" w:cs="Arial"/>
          <w:b/>
          <w:color w:val="002060"/>
          <w:sz w:val="28"/>
          <w:szCs w:val="30"/>
        </w:rPr>
        <w:t>Writing</w:t>
      </w:r>
      <w:r w:rsidR="00CD25E3" w:rsidRPr="00632DA1">
        <w:rPr>
          <w:rFonts w:ascii="Arial" w:hAnsi="Arial" w:cs="Arial"/>
          <w:b/>
          <w:color w:val="002060"/>
          <w:sz w:val="28"/>
          <w:szCs w:val="30"/>
        </w:rPr>
        <w:t xml:space="preserve"> – </w:t>
      </w:r>
    </w:p>
    <w:p w:rsidR="00CD25E3" w:rsidRPr="00632DA1" w:rsidRDefault="00CD25E3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color w:val="002060"/>
          <w:sz w:val="28"/>
          <w:szCs w:val="30"/>
        </w:rPr>
        <w:t>https://classroom.thenational.academy/units/language-skills-fiction-writing-53fd</w:t>
      </w:r>
    </w:p>
    <w:p w:rsidR="00CD25E3" w:rsidRPr="00632DA1" w:rsidRDefault="00CD25E3" w:rsidP="00CD25E3">
      <w:pPr>
        <w:rPr>
          <w:rFonts w:ascii="Arial" w:hAnsi="Arial" w:cs="Arial"/>
          <w:b/>
          <w:color w:val="002060"/>
          <w:sz w:val="36"/>
          <w:szCs w:val="30"/>
          <w:u w:val="single"/>
        </w:rPr>
      </w:pPr>
      <w:r w:rsidRPr="00632DA1">
        <w:rPr>
          <w:rFonts w:ascii="Arial" w:hAnsi="Arial" w:cs="Arial"/>
          <w:b/>
          <w:color w:val="002060"/>
          <w:sz w:val="36"/>
          <w:szCs w:val="30"/>
          <w:u w:val="single"/>
        </w:rPr>
        <w:t>Year 7 into Year 8</w:t>
      </w:r>
    </w:p>
    <w:p w:rsidR="00CD25E3" w:rsidRPr="00632DA1" w:rsidRDefault="00CD25E3" w:rsidP="00CD25E3">
      <w:pPr>
        <w:rPr>
          <w:rFonts w:ascii="Arial" w:hAnsi="Arial" w:cs="Arial"/>
          <w:b/>
          <w:color w:val="002060"/>
          <w:sz w:val="28"/>
          <w:szCs w:val="30"/>
        </w:rPr>
      </w:pPr>
      <w:r w:rsidRPr="00632DA1">
        <w:rPr>
          <w:rFonts w:ascii="Arial" w:hAnsi="Arial" w:cs="Arial"/>
          <w:b/>
          <w:color w:val="002060"/>
          <w:sz w:val="28"/>
          <w:szCs w:val="30"/>
        </w:rPr>
        <w:t>SPAG –</w:t>
      </w:r>
    </w:p>
    <w:p w:rsidR="00CD25E3" w:rsidRPr="00632DA1" w:rsidRDefault="00D9143A" w:rsidP="00CD25E3">
      <w:pPr>
        <w:rPr>
          <w:rFonts w:ascii="Arial" w:hAnsi="Arial" w:cs="Arial"/>
          <w:color w:val="002060"/>
          <w:sz w:val="28"/>
          <w:szCs w:val="30"/>
        </w:rPr>
      </w:pPr>
      <w:hyperlink r:id="rId5" w:history="1">
        <w:r w:rsidR="00CD25E3" w:rsidRPr="00632DA1">
          <w:rPr>
            <w:rStyle w:val="Hyperlink"/>
            <w:rFonts w:ascii="Arial" w:hAnsi="Arial" w:cs="Arial"/>
            <w:color w:val="002060"/>
            <w:sz w:val="28"/>
            <w:szCs w:val="30"/>
            <w:u w:val="none"/>
          </w:rPr>
          <w:t>https://classroom.thenational.academy/units/past-simple-tense-subordinate-clauses-punctuating-conjunctions-and-lists-a8ed</w:t>
        </w:r>
      </w:hyperlink>
    </w:p>
    <w:p w:rsidR="00CD25E3" w:rsidRPr="00632DA1" w:rsidRDefault="00CD25E3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color w:val="002060"/>
          <w:sz w:val="28"/>
          <w:szCs w:val="30"/>
        </w:rPr>
        <w:t>https://classroom.thenational.academy/units/writing-accurate-correctly-punctuated-and-paragraphed-dialogue-using-personal-pr</w:t>
      </w:r>
    </w:p>
    <w:p w:rsidR="00CD25E3" w:rsidRPr="00632DA1" w:rsidRDefault="00632DA1" w:rsidP="00CD25E3">
      <w:pPr>
        <w:rPr>
          <w:rFonts w:ascii="Arial" w:hAnsi="Arial" w:cs="Arial"/>
          <w:b/>
          <w:color w:val="002060"/>
          <w:sz w:val="28"/>
          <w:szCs w:val="30"/>
        </w:rPr>
      </w:pPr>
      <w:r w:rsidRPr="00632DA1">
        <w:rPr>
          <w:rFonts w:ascii="Arial" w:hAnsi="Arial" w:cs="Arial"/>
          <w:b/>
          <w:color w:val="002060"/>
          <w:sz w:val="28"/>
          <w:szCs w:val="30"/>
        </w:rPr>
        <w:t>Writing</w:t>
      </w:r>
      <w:r w:rsidR="00CD25E3" w:rsidRPr="00632DA1">
        <w:rPr>
          <w:rFonts w:ascii="Arial" w:hAnsi="Arial" w:cs="Arial"/>
          <w:b/>
          <w:color w:val="002060"/>
          <w:sz w:val="28"/>
          <w:szCs w:val="30"/>
        </w:rPr>
        <w:t xml:space="preserve"> </w:t>
      </w:r>
      <w:r w:rsidRPr="00632DA1">
        <w:rPr>
          <w:rFonts w:ascii="Arial" w:hAnsi="Arial" w:cs="Arial"/>
          <w:b/>
          <w:color w:val="002060"/>
          <w:sz w:val="28"/>
          <w:szCs w:val="30"/>
        </w:rPr>
        <w:t>–</w:t>
      </w:r>
      <w:r w:rsidR="00CD25E3" w:rsidRPr="00632DA1">
        <w:rPr>
          <w:rFonts w:ascii="Arial" w:hAnsi="Arial" w:cs="Arial"/>
          <w:b/>
          <w:color w:val="002060"/>
          <w:sz w:val="28"/>
          <w:szCs w:val="30"/>
        </w:rPr>
        <w:t xml:space="preserve"> </w:t>
      </w:r>
    </w:p>
    <w:p w:rsidR="00632DA1" w:rsidRPr="00632DA1" w:rsidRDefault="00632DA1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color w:val="002060"/>
          <w:sz w:val="28"/>
          <w:szCs w:val="30"/>
        </w:rPr>
        <w:t>https://classroom.thenational.academy/units/language-skills-fiction-writing-53fd</w:t>
      </w:r>
    </w:p>
    <w:p w:rsidR="00CD25E3" w:rsidRPr="00632DA1" w:rsidRDefault="00CD25E3" w:rsidP="00CD25E3">
      <w:pPr>
        <w:rPr>
          <w:rFonts w:ascii="Arial" w:hAnsi="Arial" w:cs="Arial"/>
          <w:b/>
          <w:color w:val="002060"/>
          <w:sz w:val="36"/>
          <w:szCs w:val="30"/>
          <w:u w:val="single"/>
        </w:rPr>
      </w:pPr>
      <w:r w:rsidRPr="00632DA1">
        <w:rPr>
          <w:rFonts w:ascii="Arial" w:hAnsi="Arial" w:cs="Arial"/>
          <w:b/>
          <w:color w:val="002060"/>
          <w:sz w:val="36"/>
          <w:szCs w:val="30"/>
          <w:u w:val="single"/>
        </w:rPr>
        <w:t>Year 8 into Year 9</w:t>
      </w:r>
    </w:p>
    <w:p w:rsidR="00CD25E3" w:rsidRPr="00632DA1" w:rsidRDefault="00CD25E3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b/>
          <w:color w:val="002060"/>
          <w:sz w:val="28"/>
          <w:szCs w:val="30"/>
        </w:rPr>
        <w:t>SPAG</w:t>
      </w:r>
      <w:r w:rsidRPr="00632DA1">
        <w:rPr>
          <w:rFonts w:ascii="Arial" w:hAnsi="Arial" w:cs="Arial"/>
          <w:color w:val="002060"/>
          <w:sz w:val="28"/>
          <w:szCs w:val="30"/>
        </w:rPr>
        <w:t xml:space="preserve"> –</w:t>
      </w:r>
      <w:r w:rsidR="00632DA1" w:rsidRPr="00632DA1">
        <w:rPr>
          <w:rFonts w:ascii="Arial" w:hAnsi="Arial" w:cs="Arial"/>
          <w:color w:val="002060"/>
          <w:sz w:val="28"/>
          <w:szCs w:val="30"/>
        </w:rPr>
        <w:t xml:space="preserve"> </w:t>
      </w:r>
      <w:hyperlink r:id="rId6" w:history="1">
        <w:r w:rsidR="00632DA1" w:rsidRPr="00632DA1">
          <w:rPr>
            <w:rStyle w:val="Hyperlink"/>
            <w:rFonts w:ascii="Arial" w:hAnsi="Arial" w:cs="Arial"/>
            <w:color w:val="002060"/>
            <w:sz w:val="28"/>
            <w:szCs w:val="30"/>
            <w:u w:val="none"/>
          </w:rPr>
          <w:t>https://classroom.thenational.academy/units/avoiding-fragments-fused-sentences-and-comma-splices-using-capital-letters-and-w</w:t>
        </w:r>
      </w:hyperlink>
    </w:p>
    <w:p w:rsidR="00632DA1" w:rsidRPr="00632DA1" w:rsidRDefault="00632DA1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color w:val="002060"/>
          <w:sz w:val="28"/>
          <w:szCs w:val="30"/>
        </w:rPr>
        <w:t>https://classroom.thenational.academy/units/paragraphing-narratives-for-clarity-using-possessive-pronouns-using-apostrophes</w:t>
      </w:r>
    </w:p>
    <w:p w:rsidR="00CD25E3" w:rsidRPr="00632DA1" w:rsidRDefault="00CD25E3" w:rsidP="00CD25E3">
      <w:pPr>
        <w:rPr>
          <w:rFonts w:ascii="Arial" w:hAnsi="Arial" w:cs="Arial"/>
          <w:color w:val="002060"/>
          <w:sz w:val="28"/>
          <w:szCs w:val="30"/>
        </w:rPr>
      </w:pPr>
      <w:r w:rsidRPr="00632DA1">
        <w:rPr>
          <w:rFonts w:ascii="Arial" w:hAnsi="Arial" w:cs="Arial"/>
          <w:b/>
          <w:color w:val="002060"/>
          <w:sz w:val="28"/>
          <w:szCs w:val="30"/>
        </w:rPr>
        <w:t>Comprehension</w:t>
      </w:r>
      <w:r w:rsidRPr="00632DA1">
        <w:rPr>
          <w:rFonts w:ascii="Arial" w:hAnsi="Arial" w:cs="Arial"/>
          <w:color w:val="002060"/>
          <w:sz w:val="28"/>
          <w:szCs w:val="30"/>
        </w:rPr>
        <w:t xml:space="preserve"> </w:t>
      </w:r>
      <w:r w:rsidR="00632DA1" w:rsidRPr="00632DA1">
        <w:rPr>
          <w:rFonts w:ascii="Arial" w:hAnsi="Arial" w:cs="Arial"/>
          <w:color w:val="002060"/>
          <w:sz w:val="28"/>
          <w:szCs w:val="30"/>
        </w:rPr>
        <w:t>–</w:t>
      </w:r>
      <w:r w:rsidRPr="00632DA1">
        <w:rPr>
          <w:rFonts w:ascii="Arial" w:hAnsi="Arial" w:cs="Arial"/>
          <w:color w:val="002060"/>
          <w:sz w:val="28"/>
          <w:szCs w:val="30"/>
        </w:rPr>
        <w:t xml:space="preserve"> </w:t>
      </w:r>
    </w:p>
    <w:p w:rsidR="00632DA1" w:rsidRDefault="00D9143A" w:rsidP="00632DA1">
      <w:pPr>
        <w:rPr>
          <w:rFonts w:ascii="Arial" w:hAnsi="Arial" w:cs="Arial"/>
          <w:color w:val="002060"/>
          <w:sz w:val="28"/>
          <w:szCs w:val="30"/>
        </w:rPr>
      </w:pPr>
      <w:hyperlink r:id="rId7" w:history="1">
        <w:r w:rsidR="00632DA1" w:rsidRPr="00062829">
          <w:rPr>
            <w:rStyle w:val="Hyperlink"/>
            <w:rFonts w:ascii="Arial" w:hAnsi="Arial" w:cs="Arial"/>
            <w:sz w:val="28"/>
            <w:szCs w:val="30"/>
          </w:rPr>
          <w:t>https://classroom.thenational.academy/units/the-short-story-a89b</w:t>
        </w:r>
      </w:hyperlink>
    </w:p>
    <w:p w:rsidR="00632DA1" w:rsidRPr="00632DA1" w:rsidRDefault="00632DA1" w:rsidP="00632DA1">
      <w:pPr>
        <w:rPr>
          <w:rFonts w:ascii="Arial" w:hAnsi="Arial" w:cs="Arial"/>
          <w:color w:val="002060"/>
          <w:sz w:val="28"/>
          <w:szCs w:val="30"/>
        </w:rPr>
      </w:pPr>
    </w:p>
    <w:p w:rsidR="00632DA1" w:rsidRDefault="00632DA1" w:rsidP="00632DA1">
      <w:pPr>
        <w:rPr>
          <w:rFonts w:ascii="Arial" w:hAnsi="Arial" w:cs="Arial"/>
          <w:b/>
          <w:color w:val="002060"/>
          <w:sz w:val="44"/>
          <w:u w:val="single"/>
        </w:rPr>
      </w:pPr>
    </w:p>
    <w:p w:rsidR="00632DA1" w:rsidRPr="00CD25E3" w:rsidRDefault="00632DA1" w:rsidP="00632DA1">
      <w:pPr>
        <w:rPr>
          <w:rFonts w:ascii="Arial" w:hAnsi="Arial" w:cs="Arial"/>
          <w:b/>
          <w:color w:val="002060"/>
          <w:sz w:val="44"/>
          <w:u w:val="single"/>
        </w:rPr>
      </w:pPr>
    </w:p>
    <w:sectPr w:rsidR="00632DA1" w:rsidRPr="00CD25E3" w:rsidSect="00CD25E3">
      <w:pgSz w:w="11906" w:h="16838"/>
      <w:pgMar w:top="1440" w:right="1440" w:bottom="1440" w:left="1440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E3"/>
    <w:rsid w:val="00132E8F"/>
    <w:rsid w:val="00632DA1"/>
    <w:rsid w:val="00B54609"/>
    <w:rsid w:val="00CD25E3"/>
    <w:rsid w:val="00D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4BA38-1284-4E55-8B80-6EB3D285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the-short-story-a8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avoiding-fragments-fused-sentences-and-comma-splices-using-capital-letters-and-w" TargetMode="External"/><Relationship Id="rId5" Type="http://schemas.openxmlformats.org/officeDocument/2006/relationships/hyperlink" Target="https://classroom.thenational.academy/units/past-simple-tense-subordinate-clauses-punctuating-conjunctions-and-lists-a8e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 E. Dolan</cp:lastModifiedBy>
  <cp:revision>2</cp:revision>
  <dcterms:created xsi:type="dcterms:W3CDTF">2021-06-25T13:02:00Z</dcterms:created>
  <dcterms:modified xsi:type="dcterms:W3CDTF">2021-06-25T13:02:00Z</dcterms:modified>
</cp:coreProperties>
</file>