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F3A" w:rsidRDefault="0088396F">
      <w:pPr>
        <w:pStyle w:val="Heading1"/>
        <w:rPr>
          <w:sz w:val="32"/>
          <w:szCs w:val="32"/>
        </w:rPr>
      </w:pPr>
      <w:bookmarkStart w:id="0" w:name="_Toc357771638"/>
      <w:bookmarkStart w:id="1" w:name="_Toc346793416"/>
      <w:bookmarkStart w:id="2" w:name="_Toc328122777"/>
      <w:r>
        <w:rPr>
          <w:sz w:val="32"/>
          <w:szCs w:val="32"/>
        </w:rPr>
        <w:t>Pupil premium strategy statement (Secondary)</w:t>
      </w:r>
    </w:p>
    <w:p w:rsidR="00B50F3A" w:rsidRDefault="0088396F">
      <w:pPr>
        <w:pStyle w:val="Heading2"/>
        <w:rPr>
          <w:sz w:val="24"/>
          <w:szCs w:val="24"/>
        </w:rPr>
      </w:pPr>
      <w:bookmarkStart w:id="3"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Data</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rStyle w:val="Style1"/>
                <w:color w:val="000000"/>
              </w:rPr>
              <w:t>Sandhill View Academy</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D36ED5">
            <w:pPr>
              <w:pStyle w:val="TableRow"/>
              <w:rPr>
                <w:color w:val="000000"/>
                <w:sz w:val="22"/>
                <w:szCs w:val="22"/>
              </w:rPr>
            </w:pPr>
            <w:r>
              <w:rPr>
                <w:color w:val="000000"/>
                <w:sz w:val="22"/>
                <w:szCs w:val="22"/>
              </w:rPr>
              <w:t>742</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D36ED5">
            <w:pPr>
              <w:pStyle w:val="TableRow"/>
              <w:rPr>
                <w:color w:val="000000"/>
                <w:sz w:val="22"/>
                <w:szCs w:val="22"/>
              </w:rPr>
            </w:pPr>
            <w:r>
              <w:rPr>
                <w:color w:val="000000"/>
                <w:sz w:val="22"/>
                <w:szCs w:val="22"/>
              </w:rPr>
              <w:t>54</w:t>
            </w:r>
            <w:r w:rsidR="0088396F">
              <w:rPr>
                <w:color w:val="000000"/>
                <w:sz w:val="22"/>
                <w:szCs w:val="22"/>
              </w:rPr>
              <w:t>%</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£365,000</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2020/21 – 2022/23</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October 2020</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October 2021</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Joanne Maw</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Jill Dodd</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Dr John Brown</w:t>
            </w:r>
          </w:p>
        </w:tc>
      </w:tr>
    </w:tbl>
    <w:p w:rsidR="00B50F3A" w:rsidRDefault="0088396F">
      <w:pPr>
        <w:pStyle w:val="Heading2"/>
        <w:rPr>
          <w:sz w:val="24"/>
          <w:szCs w:val="24"/>
        </w:rPr>
      </w:pPr>
      <w:r>
        <w:rPr>
          <w:sz w:val="24"/>
          <w:szCs w:val="24"/>
        </w:rPr>
        <w:t>Disadvantaged pupil performance overview for last academic year</w:t>
      </w:r>
    </w:p>
    <w:tbl>
      <w:tblPr>
        <w:tblW w:w="9493" w:type="dxa"/>
        <w:tblCellMar>
          <w:left w:w="10" w:type="dxa"/>
          <w:right w:w="10" w:type="dxa"/>
        </w:tblCellMar>
        <w:tblLook w:val="0000" w:firstRow="0" w:lastRow="0" w:firstColumn="0" w:lastColumn="0" w:noHBand="0" w:noVBand="0"/>
      </w:tblPr>
      <w:tblGrid>
        <w:gridCol w:w="4815"/>
        <w:gridCol w:w="4678"/>
      </w:tblGrid>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rFonts w:cs="Calibri"/>
                <w:sz w:val="22"/>
                <w:szCs w:val="22"/>
              </w:rPr>
              <w:t>Progress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-0.37</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proofErr w:type="spellStart"/>
            <w:r>
              <w:rPr>
                <w:rFonts w:cs="Calibri"/>
                <w:sz w:val="22"/>
                <w:szCs w:val="22"/>
              </w:rPr>
              <w:t>Ebacc</w:t>
            </w:r>
            <w:proofErr w:type="spellEnd"/>
            <w:r>
              <w:rPr>
                <w:rFonts w:cs="Calibri"/>
                <w:sz w:val="22"/>
                <w:szCs w:val="22"/>
              </w:rPr>
              <w:t xml:space="preserve"> entry </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rsidP="003D4A25">
            <w:pPr>
              <w:pStyle w:val="TableRow"/>
              <w:ind w:left="0"/>
              <w:rPr>
                <w:color w:val="000000"/>
                <w:sz w:val="22"/>
                <w:szCs w:val="22"/>
              </w:rPr>
            </w:pPr>
            <w:r>
              <w:rPr>
                <w:color w:val="000000"/>
                <w:sz w:val="22"/>
                <w:szCs w:val="22"/>
              </w:rPr>
              <w:t>16%</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t>Attainment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color w:val="000000"/>
                <w:sz w:val="22"/>
                <w:szCs w:val="22"/>
              </w:rPr>
            </w:pPr>
            <w:r>
              <w:rPr>
                <w:color w:val="000000"/>
                <w:sz w:val="22"/>
                <w:szCs w:val="22"/>
              </w:rPr>
              <w:t>41.71</w:t>
            </w:r>
          </w:p>
        </w:tc>
      </w:tr>
      <w:tr w:rsidR="00B50F3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t>% Grade 5+ in English and 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rsidP="003D4A25">
            <w:pPr>
              <w:pStyle w:val="TableRow"/>
              <w:ind w:left="0"/>
              <w:rPr>
                <w:color w:val="000000"/>
                <w:sz w:val="22"/>
                <w:szCs w:val="22"/>
              </w:rPr>
            </w:pPr>
            <w:r>
              <w:rPr>
                <w:color w:val="000000"/>
                <w:sz w:val="22"/>
                <w:szCs w:val="22"/>
              </w:rPr>
              <w:t>39%</w:t>
            </w:r>
          </w:p>
        </w:tc>
      </w:tr>
    </w:tbl>
    <w:p w:rsidR="00B50F3A" w:rsidRDefault="0088396F">
      <w:pPr>
        <w:pStyle w:val="Heading2"/>
        <w:rPr>
          <w:sz w:val="24"/>
          <w:szCs w:val="24"/>
        </w:rPr>
      </w:pPr>
      <w:r>
        <w:rPr>
          <w:sz w:val="24"/>
          <w:szCs w:val="24"/>
        </w:rPr>
        <w:t>Strategy aims for disadvantaged pupils</w:t>
      </w:r>
    </w:p>
    <w:tbl>
      <w:tblPr>
        <w:tblW w:w="9486" w:type="dxa"/>
        <w:tblCellMar>
          <w:left w:w="10" w:type="dxa"/>
          <w:right w:w="10" w:type="dxa"/>
        </w:tblCellMar>
        <w:tblLook w:val="0000" w:firstRow="0" w:lastRow="0" w:firstColumn="0" w:lastColumn="0" w:noHBand="0" w:noVBand="0"/>
      </w:tblPr>
      <w:tblGrid>
        <w:gridCol w:w="3539"/>
        <w:gridCol w:w="2953"/>
        <w:gridCol w:w="2994"/>
      </w:tblGrid>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Aim</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Target</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 xml:space="preserve">Target date </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rFonts w:cs="Calibri"/>
                <w:sz w:val="22"/>
                <w:szCs w:val="22"/>
              </w:rPr>
              <w:t>Progress 8</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Pr="0088396F" w:rsidRDefault="003D4A25">
            <w:pPr>
              <w:pStyle w:val="TableRow"/>
              <w:rPr>
                <w:color w:val="FF0000"/>
              </w:rPr>
            </w:pPr>
            <w:r w:rsidRPr="00BD0B26">
              <w:rPr>
                <w:color w:val="0D0D0D" w:themeColor="text1" w:themeTint="F2"/>
              </w:rPr>
              <w:t>-0.3</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rsidP="003D4A25">
            <w:pPr>
              <w:pStyle w:val="TableRow"/>
            </w:pPr>
            <w:r>
              <w:rPr>
                <w:rFonts w:cs="Calibri"/>
                <w:color w:val="000000"/>
                <w:sz w:val="22"/>
                <w:szCs w:val="22"/>
              </w:rPr>
              <w:t>Aug</w:t>
            </w:r>
            <w:r w:rsidR="0088396F">
              <w:rPr>
                <w:rFonts w:cs="Calibri"/>
                <w:color w:val="000000"/>
                <w:sz w:val="22"/>
                <w:szCs w:val="22"/>
              </w:rPr>
              <w:t xml:space="preserve"> 21</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t>Attainment 8</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Pr="0088396F" w:rsidRDefault="0088396F">
            <w:pPr>
              <w:pStyle w:val="TableRow"/>
              <w:rPr>
                <w:color w:val="FF0000"/>
              </w:rPr>
            </w:pPr>
            <w:r w:rsidRPr="00BD0B26">
              <w:rPr>
                <w:color w:val="0D0D0D" w:themeColor="text1" w:themeTint="F2"/>
              </w:rPr>
              <w:t>45</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rsidP="003D4A25">
            <w:pPr>
              <w:pStyle w:val="TableRow"/>
            </w:pPr>
            <w:r>
              <w:rPr>
                <w:rFonts w:cs="Calibri"/>
                <w:color w:val="000000"/>
                <w:sz w:val="22"/>
                <w:szCs w:val="22"/>
              </w:rPr>
              <w:t>Aug</w:t>
            </w:r>
            <w:r w:rsidR="0088396F">
              <w:rPr>
                <w:rFonts w:cs="Calibri"/>
                <w:color w:val="000000"/>
                <w:sz w:val="22"/>
                <w:szCs w:val="22"/>
              </w:rPr>
              <w:t xml:space="preserve"> 21</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rFonts w:cs="Calibri"/>
                <w:sz w:val="22"/>
                <w:szCs w:val="22"/>
              </w:rPr>
              <w:t>% Grade 5+ in English and maths</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Pr="0088396F" w:rsidRDefault="00C66D2A">
            <w:pPr>
              <w:pStyle w:val="TableRow"/>
              <w:rPr>
                <w:color w:val="FF0000"/>
              </w:rPr>
            </w:pPr>
            <w:r w:rsidRPr="00BD0B26">
              <w:rPr>
                <w:color w:val="0D0D0D" w:themeColor="text1" w:themeTint="F2"/>
              </w:rPr>
              <w:t>40%</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rsidP="003D4A25">
            <w:pPr>
              <w:pStyle w:val="TableRow"/>
            </w:pPr>
            <w:r>
              <w:rPr>
                <w:rFonts w:cs="Calibri"/>
                <w:color w:val="000000"/>
                <w:sz w:val="22"/>
                <w:szCs w:val="22"/>
              </w:rPr>
              <w:t>Aug</w:t>
            </w:r>
            <w:r w:rsidR="0088396F">
              <w:rPr>
                <w:rFonts w:cs="Calibri"/>
                <w:color w:val="000000"/>
                <w:sz w:val="22"/>
                <w:szCs w:val="22"/>
              </w:rPr>
              <w:t xml:space="preserve"> 21</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r>
              <w:rPr>
                <w:sz w:val="22"/>
                <w:szCs w:val="22"/>
              </w:rPr>
              <w:t>Other</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Pr="0088396F" w:rsidRDefault="00C66D2A" w:rsidP="00C66D2A">
            <w:pPr>
              <w:pStyle w:val="TableRow"/>
              <w:rPr>
                <w:color w:val="FF0000"/>
                <w:sz w:val="22"/>
                <w:szCs w:val="22"/>
              </w:rPr>
            </w:pPr>
            <w:r w:rsidRPr="00BD0B26">
              <w:rPr>
                <w:color w:val="0D0D0D" w:themeColor="text1" w:themeTint="F2"/>
                <w:sz w:val="22"/>
                <w:szCs w:val="22"/>
              </w:rPr>
              <w:t>Absence in line with national figure</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rsidP="003D4A25">
            <w:pPr>
              <w:pStyle w:val="TableRow"/>
            </w:pPr>
            <w:r>
              <w:rPr>
                <w:rFonts w:cs="Calibri"/>
                <w:color w:val="000000"/>
                <w:sz w:val="22"/>
                <w:szCs w:val="22"/>
              </w:rPr>
              <w:t>Aug</w:t>
            </w:r>
            <w:r w:rsidR="0088396F">
              <w:rPr>
                <w:rFonts w:cs="Calibri"/>
                <w:color w:val="000000"/>
                <w:sz w:val="22"/>
                <w:szCs w:val="22"/>
              </w:rPr>
              <w:t xml:space="preserve"> 21</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sz w:val="22"/>
                <w:szCs w:val="22"/>
              </w:rPr>
            </w:pPr>
            <w:proofErr w:type="spellStart"/>
            <w:r>
              <w:rPr>
                <w:sz w:val="22"/>
                <w:szCs w:val="22"/>
              </w:rPr>
              <w:t>Ebacc</w:t>
            </w:r>
            <w:proofErr w:type="spellEnd"/>
            <w:r>
              <w:rPr>
                <w:sz w:val="22"/>
                <w:szCs w:val="22"/>
              </w:rPr>
              <w:t xml:space="preserve"> entry</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Pr="0088396F" w:rsidRDefault="0088396F">
            <w:pPr>
              <w:pStyle w:val="TableRow"/>
              <w:rPr>
                <w:rFonts w:cs="Calibri"/>
                <w:color w:val="FF0000"/>
                <w:sz w:val="22"/>
                <w:szCs w:val="22"/>
              </w:rPr>
            </w:pPr>
            <w:r w:rsidRPr="00BD0B26">
              <w:rPr>
                <w:rFonts w:cs="Calibri"/>
                <w:color w:val="0D0D0D" w:themeColor="text1" w:themeTint="F2"/>
                <w:sz w:val="22"/>
                <w:szCs w:val="22"/>
              </w:rPr>
              <w:t>20%</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3D4A25">
            <w:pPr>
              <w:pStyle w:val="TableRow"/>
              <w:rPr>
                <w:rFonts w:cs="Calibri"/>
                <w:color w:val="000000"/>
                <w:sz w:val="22"/>
                <w:szCs w:val="22"/>
              </w:rPr>
            </w:pPr>
            <w:r>
              <w:rPr>
                <w:rFonts w:cs="Calibri"/>
                <w:color w:val="000000"/>
                <w:sz w:val="22"/>
                <w:szCs w:val="22"/>
              </w:rPr>
              <w:t>Aug 21</w:t>
            </w:r>
          </w:p>
        </w:tc>
      </w:tr>
    </w:tbl>
    <w:bookmarkEnd w:id="3"/>
    <w:p w:rsidR="00B50F3A" w:rsidRDefault="0088396F">
      <w:pPr>
        <w:pStyle w:val="Heading1"/>
        <w:rPr>
          <w:sz w:val="24"/>
        </w:rPr>
      </w:pPr>
      <w:r>
        <w:rPr>
          <w:sz w:val="24"/>
        </w:rPr>
        <w:lastRenderedPageBreak/>
        <w:t>Teaching priorities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Activity</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Pr="003D4A25" w:rsidRDefault="003D4A25" w:rsidP="003D4A25">
            <w:pPr>
              <w:spacing w:after="0" w:line="240" w:lineRule="auto"/>
              <w:rPr>
                <w:rFonts w:eastAsia="Arial" w:cs="Arial"/>
                <w:color w:val="000000" w:themeColor="text1"/>
                <w:sz w:val="22"/>
                <w:szCs w:val="18"/>
              </w:rPr>
            </w:pPr>
            <w:r w:rsidRPr="003D4A25">
              <w:rPr>
                <w:rFonts w:eastAsia="Arial" w:cs="Arial"/>
                <w:color w:val="000000" w:themeColor="text1"/>
                <w:sz w:val="22"/>
                <w:szCs w:val="18"/>
              </w:rPr>
              <w:t>Retain a team of Lead Practitioners (LP) in core subjects to consistently demonstrate outstanding T&amp;L - The EEF recommends that good teaching is the most important lever schools have to improve the outcomes for disadvantaged students.</w:t>
            </w:r>
          </w:p>
          <w:p w:rsidR="00B50F3A" w:rsidRPr="003D4A25" w:rsidRDefault="003D4A25" w:rsidP="003D4A25">
            <w:pPr>
              <w:spacing w:after="0" w:line="240" w:lineRule="auto"/>
              <w:rPr>
                <w:rFonts w:eastAsia="Arial" w:cs="Arial"/>
                <w:color w:val="000000" w:themeColor="text1"/>
                <w:sz w:val="18"/>
                <w:szCs w:val="18"/>
              </w:rPr>
            </w:pPr>
            <w:r w:rsidRPr="003D4A25">
              <w:rPr>
                <w:rFonts w:eastAsia="Arial" w:cs="Arial"/>
                <w:color w:val="000000" w:themeColor="text1"/>
                <w:sz w:val="22"/>
                <w:szCs w:val="18"/>
              </w:rPr>
              <w:t>The appointment of LP, particularly in English, have already seen an improvement in outcomes.</w:t>
            </w:r>
          </w:p>
        </w:tc>
      </w:tr>
      <w:tr w:rsidR="003D4A2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Default="003D4A25">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Pr="003D4A25" w:rsidRDefault="003D4A25" w:rsidP="003D4A25">
            <w:pPr>
              <w:spacing w:after="0" w:line="240" w:lineRule="auto"/>
              <w:rPr>
                <w:rFonts w:eastAsia="Arial" w:cs="Arial"/>
                <w:color w:val="auto"/>
                <w:sz w:val="22"/>
                <w:szCs w:val="22"/>
              </w:rPr>
            </w:pPr>
            <w:r w:rsidRPr="003D4A25">
              <w:rPr>
                <w:rFonts w:eastAsia="Arial" w:cs="Arial"/>
                <w:color w:val="auto"/>
                <w:sz w:val="22"/>
                <w:szCs w:val="22"/>
              </w:rPr>
              <w:t>Whole staff CPD time to be dedicated to sharing best practice for ‘Effective learning and feedback strategies’ - EEF identifies that when given properly, feedback improves progress by 8 months.</w:t>
            </w:r>
          </w:p>
          <w:p w:rsidR="003D4A25" w:rsidRPr="003D4A25" w:rsidRDefault="004C6451" w:rsidP="003D4A25">
            <w:pPr>
              <w:spacing w:after="0" w:line="240" w:lineRule="auto"/>
              <w:rPr>
                <w:sz w:val="22"/>
                <w:szCs w:val="22"/>
              </w:rPr>
            </w:pPr>
            <w:hyperlink r:id="rId7" w:history="1">
              <w:r w:rsidR="003D4A25" w:rsidRPr="003D4A25">
                <w:rPr>
                  <w:color w:val="0000FF"/>
                  <w:sz w:val="22"/>
                  <w:szCs w:val="22"/>
                  <w:u w:val="single"/>
                </w:rPr>
                <w:t>https://educationendowmentfoundation.org.uk/evidence-summaries/teaching-learning-toolkit/feedback/</w:t>
              </w:r>
            </w:hyperlink>
          </w:p>
          <w:p w:rsidR="003D4A25" w:rsidRPr="003D4A25" w:rsidRDefault="003D4A25" w:rsidP="003D4A25">
            <w:pPr>
              <w:spacing w:after="0" w:line="240" w:lineRule="auto"/>
              <w:rPr>
                <w:rFonts w:eastAsia="Arial" w:cs="Arial"/>
                <w:color w:val="auto"/>
                <w:sz w:val="22"/>
                <w:szCs w:val="22"/>
              </w:rPr>
            </w:pPr>
            <w:r w:rsidRPr="003D4A25">
              <w:rPr>
                <w:rFonts w:eastAsia="Arial" w:cs="Arial"/>
                <w:color w:val="auto"/>
                <w:sz w:val="22"/>
                <w:szCs w:val="22"/>
              </w:rPr>
              <w:t>EEF identifies that effective learning strategies (mastery and collaborative) can improve progress by up to 5 months.</w:t>
            </w:r>
          </w:p>
          <w:p w:rsidR="003D4A25" w:rsidRPr="003D4A25" w:rsidRDefault="004C6451" w:rsidP="003D4A25">
            <w:pPr>
              <w:spacing w:after="0" w:line="240" w:lineRule="auto"/>
              <w:rPr>
                <w:sz w:val="22"/>
                <w:szCs w:val="22"/>
              </w:rPr>
            </w:pPr>
            <w:hyperlink r:id="rId8" w:history="1">
              <w:r w:rsidR="003D4A25" w:rsidRPr="003D4A25">
                <w:rPr>
                  <w:color w:val="0000FF"/>
                  <w:sz w:val="22"/>
                  <w:szCs w:val="22"/>
                  <w:u w:val="single"/>
                </w:rPr>
                <w:t>https://educationendowmentfoundation.org.uk/evidence-summaries/teaching-learning-toolkit/mastery-learning/</w:t>
              </w:r>
            </w:hyperlink>
          </w:p>
          <w:p w:rsidR="003D4A25" w:rsidRPr="003D4A25" w:rsidRDefault="004C6451" w:rsidP="003D4A25">
            <w:pPr>
              <w:spacing w:after="0" w:line="240" w:lineRule="auto"/>
              <w:rPr>
                <w:rFonts w:eastAsia="Arial" w:cs="Arial"/>
                <w:color w:val="000000" w:themeColor="text1"/>
                <w:sz w:val="22"/>
                <w:szCs w:val="22"/>
              </w:rPr>
            </w:pPr>
            <w:hyperlink r:id="rId9" w:history="1">
              <w:r w:rsidR="003D4A25" w:rsidRPr="003D4A25">
                <w:rPr>
                  <w:color w:val="0000FF"/>
                  <w:sz w:val="22"/>
                  <w:szCs w:val="22"/>
                  <w:u w:val="single"/>
                </w:rPr>
                <w:t>https://educationendowmentfoundation.org.uk/evidence-summaries/teaching-learning-toolkit/collaborative-learning/</w:t>
              </w:r>
            </w:hyperlink>
          </w:p>
        </w:tc>
      </w:tr>
      <w:tr w:rsidR="003D4A2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Default="003D4A25" w:rsidP="003D4A25">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Pr="003D4A25" w:rsidRDefault="003D4A25" w:rsidP="003D4A25">
            <w:pPr>
              <w:spacing w:after="0" w:line="240" w:lineRule="auto"/>
              <w:rPr>
                <w:rFonts w:eastAsia="Arial" w:cs="Arial"/>
                <w:color w:val="000000" w:themeColor="text1"/>
                <w:sz w:val="22"/>
                <w:szCs w:val="18"/>
              </w:rPr>
            </w:pPr>
            <w:r w:rsidRPr="003D4A25">
              <w:rPr>
                <w:rFonts w:eastAsia="Arial" w:cs="Arial"/>
                <w:color w:val="000000" w:themeColor="text1"/>
                <w:sz w:val="22"/>
                <w:szCs w:val="18"/>
              </w:rPr>
              <w:t xml:space="preserve">Develop a whole school approach to supporting literacy development, through a focus on ‘The Power of Language’. </w:t>
            </w:r>
          </w:p>
          <w:p w:rsidR="003D4A25" w:rsidRPr="003D4A25" w:rsidRDefault="003D4A25" w:rsidP="003D4A25">
            <w:pPr>
              <w:spacing w:after="0" w:line="240" w:lineRule="auto"/>
              <w:rPr>
                <w:rFonts w:cs="Arial"/>
                <w:sz w:val="22"/>
                <w:szCs w:val="18"/>
              </w:rPr>
            </w:pPr>
            <w:r w:rsidRPr="003D4A25">
              <w:rPr>
                <w:rFonts w:eastAsia="Arial" w:cs="Arial"/>
                <w:color w:val="000000" w:themeColor="text1"/>
                <w:sz w:val="22"/>
                <w:szCs w:val="18"/>
              </w:rPr>
              <w:t xml:space="preserve">Embed the ‘Frayer Model’ as a consistent approach to broaden the range of vocabulary used </w:t>
            </w:r>
            <w:proofErr w:type="gramStart"/>
            <w:r w:rsidRPr="003D4A25">
              <w:rPr>
                <w:rFonts w:eastAsia="Arial" w:cs="Arial"/>
                <w:color w:val="000000" w:themeColor="text1"/>
                <w:sz w:val="22"/>
                <w:szCs w:val="18"/>
              </w:rPr>
              <w:t xml:space="preserve">- </w:t>
            </w:r>
            <w:r w:rsidRPr="003D4A25">
              <w:rPr>
                <w:rFonts w:cs="Arial"/>
                <w:sz w:val="22"/>
                <w:szCs w:val="18"/>
              </w:rPr>
              <w:t xml:space="preserve"> As</w:t>
            </w:r>
            <w:proofErr w:type="gramEnd"/>
            <w:r w:rsidRPr="003D4A25">
              <w:rPr>
                <w:rFonts w:cs="Arial"/>
                <w:sz w:val="22"/>
                <w:szCs w:val="18"/>
              </w:rPr>
              <w:t xml:space="preserve"> the focus of The Power of Language will be on improving the quality of written and spoken language across the school, this will undoubtedly have a positive impact on their extended writing in English and </w:t>
            </w:r>
            <w:proofErr w:type="spellStart"/>
            <w:r w:rsidRPr="003D4A25">
              <w:rPr>
                <w:rFonts w:cs="Arial"/>
                <w:sz w:val="22"/>
                <w:szCs w:val="18"/>
              </w:rPr>
              <w:t>Ebacc</w:t>
            </w:r>
            <w:proofErr w:type="spellEnd"/>
            <w:r w:rsidRPr="003D4A25">
              <w:rPr>
                <w:rFonts w:cs="Arial"/>
                <w:sz w:val="22"/>
                <w:szCs w:val="18"/>
              </w:rPr>
              <w:t xml:space="preserve"> subjects and also equip disadvantage students with the skills to be able to communicate effectively.</w:t>
            </w:r>
          </w:p>
          <w:p w:rsidR="003D4A25" w:rsidRPr="003D4A25" w:rsidRDefault="003D4A25" w:rsidP="003D4A25">
            <w:pPr>
              <w:spacing w:after="0" w:line="240" w:lineRule="auto"/>
              <w:rPr>
                <w:rFonts w:eastAsia="Arial" w:cs="Arial"/>
                <w:color w:val="000000" w:themeColor="text1"/>
                <w:sz w:val="22"/>
                <w:szCs w:val="18"/>
              </w:rPr>
            </w:pPr>
            <w:r w:rsidRPr="003D4A25">
              <w:rPr>
                <w:rFonts w:cs="Arial"/>
                <w:sz w:val="22"/>
                <w:szCs w:val="18"/>
              </w:rPr>
              <w:t>Embedding of this strategy will also have a positive impact on the English P8 score.</w:t>
            </w:r>
          </w:p>
        </w:tc>
      </w:tr>
      <w:tr w:rsidR="003D4A2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Default="003D4A25" w:rsidP="003D4A25">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Default="003D4A25" w:rsidP="002B723E">
            <w:pPr>
              <w:pStyle w:val="TableRow"/>
            </w:pPr>
            <w:r>
              <w:rPr>
                <w:rFonts w:cs="Calibri"/>
                <w:color w:val="000000"/>
                <w:sz w:val="22"/>
                <w:szCs w:val="22"/>
              </w:rPr>
              <w:t>Literacy levels of disadvantaged students are significantly below national average</w:t>
            </w:r>
            <w:r w:rsidR="002B723E">
              <w:rPr>
                <w:rFonts w:cs="Calibri"/>
                <w:color w:val="000000"/>
                <w:sz w:val="22"/>
                <w:szCs w:val="22"/>
              </w:rPr>
              <w:t xml:space="preserve"> on </w:t>
            </w:r>
            <w:proofErr w:type="gramStart"/>
            <w:r w:rsidR="002B723E">
              <w:rPr>
                <w:rFonts w:cs="Calibri"/>
                <w:color w:val="000000"/>
                <w:sz w:val="22"/>
                <w:szCs w:val="22"/>
              </w:rPr>
              <w:t>entry</w:t>
            </w:r>
            <w:proofErr w:type="gramEnd"/>
            <w:r w:rsidR="002B723E">
              <w:rPr>
                <w:rFonts w:cs="Calibri"/>
                <w:color w:val="000000"/>
                <w:sz w:val="22"/>
                <w:szCs w:val="22"/>
              </w:rPr>
              <w:t xml:space="preserve"> and this has been compounded by missed time in school.  Low levels in literacy have an impact across the curriculum, through extended writing tasks, SPAG and their ability to communicate effectively, using subject specific vocabulary.  Their vocabulary and cultural capital </w:t>
            </w:r>
            <w:proofErr w:type="gramStart"/>
            <w:r w:rsidR="002B723E">
              <w:rPr>
                <w:rFonts w:cs="Calibri"/>
                <w:color w:val="000000"/>
                <w:sz w:val="22"/>
                <w:szCs w:val="22"/>
              </w:rPr>
              <w:t>is</w:t>
            </w:r>
            <w:proofErr w:type="gramEnd"/>
            <w:r w:rsidR="002B723E">
              <w:rPr>
                <w:rFonts w:cs="Calibri"/>
                <w:color w:val="000000"/>
                <w:sz w:val="22"/>
                <w:szCs w:val="22"/>
              </w:rPr>
              <w:t xml:space="preserve"> also affected, due to their lack of wider reading.</w:t>
            </w:r>
          </w:p>
        </w:tc>
      </w:tr>
      <w:tr w:rsidR="003D4A2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Default="003D4A25" w:rsidP="003D4A25">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D4A25" w:rsidRDefault="00CC54D5" w:rsidP="003D4A25">
            <w:pPr>
              <w:pStyle w:val="TableRow"/>
            </w:pPr>
            <w:r>
              <w:rPr>
                <w:rFonts w:cs="Calibri"/>
                <w:color w:val="000000"/>
                <w:sz w:val="22"/>
                <w:szCs w:val="22"/>
              </w:rPr>
              <w:t>£15</w:t>
            </w:r>
            <w:r w:rsidR="002B723E">
              <w:rPr>
                <w:rFonts w:cs="Calibri"/>
                <w:color w:val="000000"/>
                <w:sz w:val="22"/>
                <w:szCs w:val="22"/>
              </w:rPr>
              <w:t>0,000</w:t>
            </w:r>
          </w:p>
        </w:tc>
      </w:tr>
    </w:tbl>
    <w:p w:rsidR="00B50F3A" w:rsidRDefault="0088396F">
      <w:pPr>
        <w:pStyle w:val="Heading2"/>
        <w:rPr>
          <w:sz w:val="24"/>
          <w:szCs w:val="24"/>
        </w:rPr>
      </w:pPr>
      <w:r>
        <w:rPr>
          <w:sz w:val="24"/>
          <w:szCs w:val="24"/>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pPr>
            <w:r>
              <w:rPr>
                <w:b/>
                <w:sz w:val="22"/>
                <w:szCs w:val="22"/>
              </w:rPr>
              <w:t>Activity</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B723E" w:rsidRPr="002B723E" w:rsidRDefault="002B723E" w:rsidP="002B723E">
            <w:pPr>
              <w:spacing w:after="0" w:line="240" w:lineRule="auto"/>
              <w:rPr>
                <w:rFonts w:eastAsia="Arial" w:cs="Arial"/>
                <w:color w:val="auto"/>
                <w:sz w:val="22"/>
                <w:szCs w:val="22"/>
                <w:lang w:eastAsia="en-US"/>
              </w:rPr>
            </w:pPr>
            <w:r w:rsidRPr="002B723E">
              <w:rPr>
                <w:color w:val="auto"/>
              </w:rPr>
              <w:t xml:space="preserve">Improve reading aged of disadvantaged students - </w:t>
            </w:r>
            <w:r w:rsidRPr="002B723E">
              <w:rPr>
                <w:rFonts w:eastAsia="Arial" w:cs="Arial"/>
                <w:color w:val="auto"/>
                <w:sz w:val="22"/>
                <w:szCs w:val="22"/>
                <w:lang w:eastAsia="en-US"/>
              </w:rPr>
              <w:t>Students with low reading ages cannot access the secondary curriculum and eventually GCSE questions, at KS4.</w:t>
            </w:r>
          </w:p>
          <w:p w:rsidR="002B723E" w:rsidRPr="002B723E" w:rsidRDefault="002B723E" w:rsidP="002B723E">
            <w:pPr>
              <w:suppressAutoHyphens w:val="0"/>
              <w:autoSpaceDN/>
              <w:spacing w:after="0" w:line="240" w:lineRule="auto"/>
              <w:textAlignment w:val="auto"/>
              <w:rPr>
                <w:rFonts w:eastAsia="Arial" w:cs="Arial"/>
                <w:color w:val="auto"/>
                <w:sz w:val="22"/>
                <w:szCs w:val="22"/>
                <w:lang w:eastAsia="en-US"/>
              </w:rPr>
            </w:pPr>
            <w:r w:rsidRPr="002B723E">
              <w:rPr>
                <w:rFonts w:eastAsia="Arial" w:cs="Arial"/>
                <w:color w:val="auto"/>
                <w:sz w:val="22"/>
                <w:szCs w:val="22"/>
                <w:lang w:eastAsia="en-US"/>
              </w:rPr>
              <w:lastRenderedPageBreak/>
              <w:t>EEF identifies that reading comprehension strategies focus on the learners’ understanding of written text, which can improve progress by up to 6 months:</w:t>
            </w:r>
          </w:p>
          <w:p w:rsidR="00B50F3A" w:rsidRDefault="004C6451" w:rsidP="002B723E">
            <w:pPr>
              <w:pStyle w:val="TableRow"/>
              <w:spacing w:after="0"/>
              <w:rPr>
                <w:rFonts w:eastAsia="Arial" w:cs="Arial"/>
                <w:color w:val="0000FF"/>
                <w:sz w:val="22"/>
                <w:szCs w:val="22"/>
                <w:u w:val="single"/>
                <w:lang w:eastAsia="en-US"/>
              </w:rPr>
            </w:pPr>
            <w:hyperlink r:id="rId10" w:history="1">
              <w:r w:rsidR="002B723E" w:rsidRPr="002B723E">
                <w:rPr>
                  <w:rFonts w:eastAsia="Arial" w:cs="Arial"/>
                  <w:color w:val="0000FF"/>
                  <w:sz w:val="22"/>
                  <w:szCs w:val="22"/>
                  <w:u w:val="single"/>
                  <w:lang w:eastAsia="en-US"/>
                </w:rPr>
                <w:t>https://educationendowmentfoundation.org.uk/evidence-summaries/teaching-learning-toolkit/reading-comprehension-strategies/</w:t>
              </w:r>
            </w:hyperlink>
          </w:p>
          <w:p w:rsidR="002B723E" w:rsidRPr="002B723E" w:rsidRDefault="002B723E" w:rsidP="002B723E">
            <w:pPr>
              <w:pStyle w:val="TableRow"/>
              <w:spacing w:after="0"/>
            </w:pPr>
            <w:r w:rsidRPr="002B723E">
              <w:rPr>
                <w:rFonts w:eastAsia="Arial" w:cs="Arial"/>
                <w:color w:val="auto"/>
                <w:sz w:val="22"/>
                <w:szCs w:val="22"/>
                <w:lang w:eastAsia="en-US"/>
              </w:rPr>
              <w:t>1:1</w:t>
            </w:r>
            <w:r>
              <w:rPr>
                <w:rFonts w:eastAsia="Arial" w:cs="Arial"/>
                <w:color w:val="auto"/>
                <w:sz w:val="22"/>
                <w:szCs w:val="22"/>
                <w:lang w:eastAsia="en-US"/>
              </w:rPr>
              <w:t xml:space="preserve"> and small group reading intervention targeted at disadvantaged students</w:t>
            </w:r>
            <w:r w:rsidR="009E1600">
              <w:rPr>
                <w:rFonts w:eastAsia="Arial" w:cs="Arial"/>
                <w:color w:val="auto"/>
                <w:sz w:val="22"/>
                <w:szCs w:val="22"/>
                <w:lang w:eastAsia="en-US"/>
              </w:rPr>
              <w:t>, including phonics, to improve reading ages.</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lastRenderedPageBreak/>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E1600" w:rsidRPr="009E1600" w:rsidRDefault="009E1600" w:rsidP="009E1600">
            <w:pPr>
              <w:spacing w:after="0" w:line="240" w:lineRule="auto"/>
              <w:rPr>
                <w:rFonts w:cs="Arial"/>
                <w:sz w:val="22"/>
                <w:szCs w:val="22"/>
              </w:rPr>
            </w:pPr>
            <w:r w:rsidRPr="009E1600">
              <w:rPr>
                <w:rFonts w:cs="Arial"/>
                <w:sz w:val="22"/>
                <w:szCs w:val="22"/>
              </w:rPr>
              <w:t xml:space="preserve">Roll out of ‘5 o clock club’ from Y11 to all year groups, providing revision and targeted support to address gaps and to provide a ‘quiet environment’ with digital facilities, enabling all students to complete home learning tasks.  The club will be optional for all and compulsory for some. </w:t>
            </w:r>
          </w:p>
          <w:p w:rsidR="009E1600" w:rsidRPr="009E1600" w:rsidRDefault="009E1600" w:rsidP="009E1600">
            <w:pPr>
              <w:spacing w:after="0" w:line="240" w:lineRule="auto"/>
              <w:rPr>
                <w:rFonts w:cs="Arial"/>
                <w:sz w:val="22"/>
                <w:szCs w:val="22"/>
              </w:rPr>
            </w:pPr>
            <w:r w:rsidRPr="009E1600">
              <w:rPr>
                <w:rFonts w:cs="Arial"/>
                <w:sz w:val="22"/>
                <w:szCs w:val="22"/>
              </w:rPr>
              <w:t>Following Covid-19 outbreak, gaps have already been identified between disadvantaged students and their peers and these gaps are widening.  These students need to attend school full time, from September and attend additional revision in order to quickly identify gaps and close them.  Mock exams are being completed by Y10 at home and these will inform teacher planning, revision and home learning tasks.</w:t>
            </w:r>
          </w:p>
          <w:p w:rsidR="009E1600" w:rsidRPr="009E1600" w:rsidRDefault="009E1600" w:rsidP="009E1600">
            <w:pPr>
              <w:spacing w:after="0" w:line="240" w:lineRule="auto"/>
              <w:rPr>
                <w:rFonts w:eastAsia="Arial" w:cs="Arial"/>
                <w:sz w:val="22"/>
                <w:szCs w:val="22"/>
              </w:rPr>
            </w:pPr>
            <w:r w:rsidRPr="009E1600">
              <w:rPr>
                <w:rFonts w:eastAsia="Arial" w:cs="Arial"/>
                <w:sz w:val="22"/>
                <w:szCs w:val="22"/>
              </w:rPr>
              <w:t>EEF identifies that when students are given short, focused homework tasks, connected to their learning, this can improve progress by up to 5 months.</w:t>
            </w:r>
          </w:p>
          <w:p w:rsidR="00B50F3A" w:rsidRPr="009E1600" w:rsidRDefault="004C6451" w:rsidP="009E1600">
            <w:pPr>
              <w:pStyle w:val="TableRow"/>
              <w:spacing w:after="0"/>
              <w:rPr>
                <w:sz w:val="22"/>
                <w:szCs w:val="22"/>
              </w:rPr>
            </w:pPr>
            <w:hyperlink r:id="rId11" w:history="1">
              <w:r w:rsidR="009E1600" w:rsidRPr="009E1600">
                <w:rPr>
                  <w:color w:val="0000FF"/>
                  <w:sz w:val="22"/>
                  <w:szCs w:val="22"/>
                  <w:u w:val="single"/>
                </w:rPr>
                <w:t>https://educationendowmentfoundation.org.uk/evidence-summaries/teaching-learning-toolkit/homework-secondary/</w:t>
              </w:r>
            </w:hyperlink>
          </w:p>
        </w:tc>
      </w:tr>
      <w:tr w:rsidR="002B723E">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B723E" w:rsidRDefault="00623382">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B723E" w:rsidRDefault="009E1600">
            <w:pPr>
              <w:pStyle w:val="TableRow"/>
              <w:rPr>
                <w:rFonts w:cs="Calibri"/>
                <w:color w:val="000000"/>
                <w:sz w:val="22"/>
                <w:szCs w:val="22"/>
              </w:rPr>
            </w:pPr>
            <w:r>
              <w:rPr>
                <w:rFonts w:cs="Calibri"/>
                <w:color w:val="000000"/>
                <w:sz w:val="22"/>
                <w:szCs w:val="22"/>
              </w:rPr>
              <w:t xml:space="preserve">Intervention strategies, particularly focused on </w:t>
            </w:r>
            <w:r w:rsidRPr="009E1600">
              <w:rPr>
                <w:rFonts w:cs="Calibri"/>
                <w:color w:val="000000"/>
                <w:sz w:val="22"/>
                <w:szCs w:val="22"/>
              </w:rPr>
              <w:t xml:space="preserve">disadvantaged boys, to tackle all barriers of learning - </w:t>
            </w:r>
            <w:r w:rsidRPr="009E1600">
              <w:rPr>
                <w:rFonts w:eastAsia="Arial" w:cs="Arial"/>
                <w:sz w:val="22"/>
                <w:szCs w:val="22"/>
              </w:rPr>
              <w:t>Disadvantaged students, who are underachieving, have access to a mentor who is able to work with the student through any barriers to learning and support them in prioritising their workload, improving their attitudes to learning and offer support and guidance regarding ‘next steps’.</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Pr="00CC54D5" w:rsidRDefault="00623382" w:rsidP="009E1600">
            <w:pPr>
              <w:pStyle w:val="TableRow"/>
              <w:rPr>
                <w:sz w:val="22"/>
                <w:szCs w:val="22"/>
              </w:rPr>
            </w:pPr>
            <w:r>
              <w:rPr>
                <w:sz w:val="22"/>
                <w:szCs w:val="22"/>
              </w:rPr>
              <w:t>A large proportion of students have low reading levels, which impedes their learning and confidence across many subject areas.  There are also a high proportion of disadvantaged boys who are not making enough progress across subjects and need additional support to enable them to fully achieve their potential.</w:t>
            </w:r>
          </w:p>
        </w:tc>
      </w:tr>
      <w:tr w:rsidR="00B50F3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88396F">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50F3A" w:rsidRDefault="00CC54D5">
            <w:pPr>
              <w:pStyle w:val="TableRow"/>
            </w:pPr>
            <w:r>
              <w:rPr>
                <w:rFonts w:cs="Calibri"/>
                <w:color w:val="000000"/>
                <w:sz w:val="22"/>
                <w:szCs w:val="22"/>
              </w:rPr>
              <w:t>£170,000</w:t>
            </w:r>
          </w:p>
        </w:tc>
      </w:tr>
    </w:tbl>
    <w:p w:rsidR="00B50F3A" w:rsidRDefault="0088396F">
      <w:pPr>
        <w:pStyle w:val="Heading2"/>
        <w:rPr>
          <w:sz w:val="24"/>
          <w:szCs w:val="24"/>
        </w:rPr>
      </w:pPr>
      <w:r>
        <w:rPr>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B50F3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Activity</w:t>
            </w:r>
          </w:p>
        </w:tc>
      </w:tr>
      <w:tr w:rsidR="00B50F3A">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Pr="00CC54D5" w:rsidRDefault="00CC54D5">
            <w:pPr>
              <w:pStyle w:val="TableRow"/>
              <w:rPr>
                <w:rFonts w:cs="Calibri"/>
                <w:color w:val="000000"/>
                <w:sz w:val="22"/>
                <w:szCs w:val="22"/>
              </w:rPr>
            </w:pPr>
            <w:r w:rsidRPr="00CC54D5">
              <w:rPr>
                <w:rFonts w:eastAsia="Arial" w:cs="Arial"/>
                <w:sz w:val="22"/>
                <w:szCs w:val="22"/>
              </w:rPr>
              <w:t xml:space="preserve">Improve attendance </w:t>
            </w:r>
            <w:r w:rsidR="00623382">
              <w:rPr>
                <w:rFonts w:eastAsia="Arial" w:cs="Arial"/>
                <w:sz w:val="22"/>
                <w:szCs w:val="22"/>
              </w:rPr>
              <w:t xml:space="preserve">and </w:t>
            </w:r>
            <w:r w:rsidRPr="00CC54D5">
              <w:rPr>
                <w:rFonts w:eastAsia="Arial" w:cs="Arial"/>
                <w:sz w:val="22"/>
                <w:szCs w:val="22"/>
              </w:rPr>
              <w:t xml:space="preserve">punctuality of disadvantaged students, through a number of strategies - </w:t>
            </w:r>
            <w:r w:rsidRPr="00CC54D5">
              <w:rPr>
                <w:rFonts w:eastAsia="Arial" w:cs="Arial"/>
                <w:color w:val="3B3838" w:themeColor="background2" w:themeShade="40"/>
                <w:sz w:val="22"/>
                <w:szCs w:val="22"/>
              </w:rPr>
              <w:t>There is significant positive correlation between attendance and outcomes.  Through ensuring disadvantaged students attend school, this will lead to a positive impact on outcomes.</w:t>
            </w:r>
          </w:p>
        </w:tc>
      </w:tr>
      <w:tr w:rsidR="00B50F3A">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lastRenderedPageBreak/>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382" w:rsidRPr="009E1600" w:rsidRDefault="00623382" w:rsidP="00623382">
            <w:pPr>
              <w:spacing w:after="0" w:line="240" w:lineRule="auto"/>
              <w:rPr>
                <w:rFonts w:eastAsia="Arial" w:cs="Arial"/>
                <w:sz w:val="22"/>
                <w:szCs w:val="22"/>
              </w:rPr>
            </w:pPr>
            <w:r>
              <w:rPr>
                <w:rFonts w:eastAsia="Arial" w:cs="Arial"/>
                <w:noProof/>
                <w:color w:val="auto"/>
                <w:sz w:val="22"/>
                <w:szCs w:val="22"/>
              </w:rPr>
              <w:t xml:space="preserve">Disadvantaged </w:t>
            </w:r>
            <w:r w:rsidRPr="009E1600">
              <w:rPr>
                <w:rFonts w:eastAsia="Arial" w:cs="Arial"/>
                <w:noProof/>
                <w:color w:val="auto"/>
                <w:sz w:val="22"/>
                <w:szCs w:val="22"/>
              </w:rPr>
              <w:t xml:space="preserve">students need to experience a wealth of enrichment experiences in order to widen their horizons and unlock future opportunities. Some </w:t>
            </w:r>
            <w:r>
              <w:rPr>
                <w:rFonts w:eastAsia="Arial" w:cs="Arial"/>
                <w:noProof/>
                <w:color w:val="auto"/>
                <w:sz w:val="22"/>
                <w:szCs w:val="22"/>
              </w:rPr>
              <w:t xml:space="preserve">disadvantaged </w:t>
            </w:r>
            <w:r w:rsidRPr="009E1600">
              <w:rPr>
                <w:rFonts w:eastAsia="Arial" w:cs="Arial"/>
                <w:noProof/>
                <w:color w:val="auto"/>
                <w:sz w:val="22"/>
                <w:szCs w:val="22"/>
              </w:rPr>
              <w:t>students have little aspiration for the future and so do not understand why they need to do well in their exams and so limit their own potential. There is also a reduced ability to participate in trips, which necessitate additional costs.</w:t>
            </w:r>
            <w:r w:rsidRPr="009E1600">
              <w:rPr>
                <w:rFonts w:eastAsia="Arial" w:cs="Arial"/>
                <w:noProof/>
                <w:color w:val="auto"/>
                <w:sz w:val="21"/>
                <w:szCs w:val="21"/>
              </w:rPr>
              <w:t xml:space="preserve">  </w:t>
            </w:r>
          </w:p>
          <w:p w:rsidR="00B50F3A" w:rsidRDefault="00623382" w:rsidP="00623382">
            <w:pPr>
              <w:pStyle w:val="TableRow"/>
              <w:rPr>
                <w:rFonts w:cs="Calibri"/>
                <w:color w:val="000000"/>
                <w:sz w:val="22"/>
                <w:szCs w:val="22"/>
              </w:rPr>
            </w:pPr>
            <w:r w:rsidRPr="009E1600">
              <w:rPr>
                <w:rFonts w:eastAsia="Arial" w:cs="Arial"/>
                <w:sz w:val="22"/>
                <w:szCs w:val="22"/>
              </w:rPr>
              <w:t>By providing more than the requirements of the Gatsby benchmark, fewer disadvantaged students will be at risk of NEET.</w:t>
            </w:r>
            <w:r>
              <w:rPr>
                <w:rFonts w:eastAsia="Arial" w:cs="Arial"/>
                <w:sz w:val="22"/>
                <w:szCs w:val="22"/>
              </w:rPr>
              <w:t xml:space="preserve">  </w:t>
            </w:r>
            <w:r w:rsidRPr="009E1600">
              <w:rPr>
                <w:rFonts w:eastAsia="Arial" w:cs="Arial"/>
                <w:sz w:val="22"/>
                <w:szCs w:val="22"/>
              </w:rPr>
              <w:t>Effective guidance and advice will also have a positive impact on overall P8 and A8 figures</w:t>
            </w:r>
            <w:r>
              <w:rPr>
                <w:rFonts w:eastAsia="Arial" w:cs="Arial"/>
                <w:sz w:val="18"/>
                <w:szCs w:val="18"/>
              </w:rPr>
              <w:t>.</w:t>
            </w:r>
          </w:p>
        </w:tc>
      </w:tr>
      <w:tr w:rsidR="00B50F3A">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CC54D5">
            <w:pPr>
              <w:pStyle w:val="TableRow"/>
              <w:rPr>
                <w:rFonts w:cs="Calibri"/>
                <w:color w:val="000000"/>
                <w:sz w:val="22"/>
                <w:szCs w:val="22"/>
              </w:rPr>
            </w:pPr>
            <w:r w:rsidRPr="00CC54D5">
              <w:rPr>
                <w:rFonts w:eastAsia="Arial" w:cs="Arial"/>
                <w:noProof/>
                <w:color w:val="auto"/>
                <w:sz w:val="22"/>
                <w:szCs w:val="22"/>
              </w:rPr>
              <w:t>Many students have additional pastoral needs e.g. EBD, uniform, support at home, breakfast etc and require mentoring/counselling or additional support.  ‘Home learning’, due to Covid-19 has highlighted a huge gap between PP and non-PP in terms of access and completion of work.  Performance in assessments also highlights lack of independent study and revision.</w:t>
            </w:r>
          </w:p>
        </w:tc>
      </w:tr>
      <w:tr w:rsidR="00B50F3A">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CC54D5">
            <w:pPr>
              <w:pStyle w:val="TableRow"/>
              <w:rPr>
                <w:rFonts w:cs="Calibri"/>
                <w:color w:val="000000"/>
                <w:sz w:val="22"/>
                <w:szCs w:val="22"/>
              </w:rPr>
            </w:pPr>
            <w:r>
              <w:rPr>
                <w:rFonts w:cs="Calibri"/>
                <w:color w:val="000000"/>
                <w:sz w:val="22"/>
                <w:szCs w:val="22"/>
              </w:rPr>
              <w:t>£45</w:t>
            </w:r>
            <w:r w:rsidR="0088396F">
              <w:rPr>
                <w:rFonts w:cs="Calibri"/>
                <w:color w:val="000000"/>
                <w:sz w:val="22"/>
                <w:szCs w:val="22"/>
              </w:rPr>
              <w:t>,000</w:t>
            </w:r>
          </w:p>
        </w:tc>
      </w:tr>
    </w:tbl>
    <w:p w:rsidR="00B50F3A" w:rsidRDefault="0088396F" w:rsidP="00623382">
      <w:pPr>
        <w:rPr>
          <w:b/>
          <w:color w:val="104F75"/>
        </w:rPr>
      </w:pPr>
      <w:r>
        <w:rPr>
          <w:b/>
          <w:color w:val="104F75"/>
        </w:rPr>
        <w:br/>
      </w:r>
    </w:p>
    <w:p w:rsidR="00B50F3A" w:rsidRDefault="0088396F">
      <w:pPr>
        <w:pStyle w:val="Heading2"/>
        <w:rPr>
          <w:sz w:val="24"/>
          <w:szCs w:val="24"/>
        </w:rPr>
      </w:pPr>
      <w:r>
        <w:rPr>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B50F3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Cs w:val="22"/>
              </w:rPr>
            </w:pPr>
            <w:r>
              <w:rPr>
                <w:b/>
                <w:szCs w:val="22"/>
              </w:rPr>
              <w:t>Mitigating action</w:t>
            </w:r>
          </w:p>
        </w:tc>
      </w:tr>
      <w:tr w:rsidR="00B50F3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623382">
            <w:pPr>
              <w:pStyle w:val="TableRow"/>
              <w:rPr>
                <w:rFonts w:cs="Calibri"/>
                <w:color w:val="000000"/>
                <w:sz w:val="22"/>
                <w:szCs w:val="22"/>
              </w:rPr>
            </w:pPr>
            <w:r>
              <w:rPr>
                <w:rFonts w:cs="Calibri"/>
                <w:color w:val="000000"/>
                <w:sz w:val="22"/>
                <w:szCs w:val="22"/>
              </w:rPr>
              <w:t>The progress of our disadvantaged students is above their peers nationally.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623382">
            <w:pPr>
              <w:pStyle w:val="TableRow"/>
              <w:rPr>
                <w:rFonts w:cs="Calibri"/>
                <w:color w:val="000000"/>
                <w:sz w:val="22"/>
                <w:szCs w:val="22"/>
              </w:rPr>
            </w:pPr>
            <w:r>
              <w:rPr>
                <w:rFonts w:cs="Calibri"/>
                <w:color w:val="000000"/>
                <w:sz w:val="22"/>
                <w:szCs w:val="22"/>
              </w:rPr>
              <w:t>P8 score</w:t>
            </w:r>
          </w:p>
        </w:tc>
      </w:tr>
      <w:tr w:rsidR="00B50F3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623382">
            <w:pPr>
              <w:pStyle w:val="TableRow"/>
              <w:rPr>
                <w:rFonts w:cs="Calibri"/>
                <w:color w:val="000000"/>
                <w:sz w:val="22"/>
                <w:szCs w:val="22"/>
              </w:rPr>
            </w:pPr>
            <w:r>
              <w:rPr>
                <w:rFonts w:cs="Calibri"/>
                <w:color w:val="000000"/>
                <w:sz w:val="22"/>
                <w:szCs w:val="22"/>
              </w:rPr>
              <w:t>The progress of disadvantaged boys is above their peers nationally.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623382">
            <w:pPr>
              <w:pStyle w:val="TableRow"/>
              <w:rPr>
                <w:rFonts w:cs="Calibri"/>
                <w:color w:val="000000"/>
                <w:sz w:val="22"/>
                <w:szCs w:val="22"/>
              </w:rPr>
            </w:pPr>
            <w:r>
              <w:rPr>
                <w:rFonts w:cs="Calibri"/>
                <w:color w:val="000000"/>
                <w:sz w:val="22"/>
                <w:szCs w:val="22"/>
              </w:rPr>
              <w:t>P8 score</w:t>
            </w:r>
          </w:p>
        </w:tc>
      </w:tr>
      <w:tr w:rsidR="00B50F3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Default="0088396F">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623382">
            <w:pPr>
              <w:pStyle w:val="TableRow"/>
              <w:rPr>
                <w:rFonts w:cs="Calibri"/>
                <w:color w:val="000000"/>
                <w:sz w:val="22"/>
                <w:szCs w:val="22"/>
              </w:rPr>
            </w:pPr>
            <w:r>
              <w:rPr>
                <w:rFonts w:cs="Calibri"/>
                <w:color w:val="000000"/>
                <w:sz w:val="22"/>
                <w:szCs w:val="22"/>
              </w:rPr>
              <w:t>Disadvantaged students attend the Academy, complete homework and revision and achieve in-line with their peers.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623382">
            <w:pPr>
              <w:pStyle w:val="TableRow"/>
              <w:rPr>
                <w:rFonts w:cs="Calibri"/>
                <w:color w:val="000000"/>
                <w:sz w:val="22"/>
                <w:szCs w:val="22"/>
              </w:rPr>
            </w:pPr>
            <w:r>
              <w:rPr>
                <w:rFonts w:cs="Calibri"/>
                <w:color w:val="000000"/>
                <w:sz w:val="22"/>
                <w:szCs w:val="22"/>
              </w:rPr>
              <w:t xml:space="preserve">PP Attendance and punctuality </w:t>
            </w:r>
            <w:r w:rsidR="003162C1">
              <w:rPr>
                <w:rFonts w:cs="Calibri"/>
                <w:color w:val="000000"/>
                <w:sz w:val="22"/>
                <w:szCs w:val="22"/>
              </w:rPr>
              <w:t>figures lower than their peers nationally.</w:t>
            </w:r>
          </w:p>
          <w:p w:rsidR="003162C1" w:rsidRDefault="003162C1">
            <w:pPr>
              <w:pStyle w:val="TableRow"/>
              <w:rPr>
                <w:rFonts w:cs="Calibri"/>
                <w:color w:val="000000"/>
                <w:sz w:val="22"/>
                <w:szCs w:val="22"/>
              </w:rPr>
            </w:pPr>
            <w:r>
              <w:rPr>
                <w:rFonts w:cs="Calibri"/>
                <w:color w:val="000000"/>
                <w:sz w:val="22"/>
                <w:szCs w:val="22"/>
              </w:rPr>
              <w:t>Academy gap between PP and others is reduced.</w:t>
            </w:r>
          </w:p>
        </w:tc>
      </w:tr>
    </w:tbl>
    <w:p w:rsidR="00B50F3A" w:rsidRDefault="0088396F">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B50F3A">
        <w:trPr>
          <w:tblHead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Default="0088396F">
            <w:pPr>
              <w:pStyle w:val="TableRow"/>
              <w:rPr>
                <w:b/>
                <w:sz w:val="22"/>
                <w:szCs w:val="22"/>
              </w:rPr>
            </w:pPr>
            <w:r>
              <w:rPr>
                <w:b/>
                <w:sz w:val="22"/>
                <w:szCs w:val="22"/>
              </w:rPr>
              <w:t>Outcome</w:t>
            </w:r>
          </w:p>
        </w:tc>
      </w:tr>
      <w:tr w:rsidR="00B50F3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0F3A" w:rsidRPr="008756C0" w:rsidRDefault="00C66D2A">
            <w:pPr>
              <w:pStyle w:val="TableRow"/>
              <w:rPr>
                <w:sz w:val="22"/>
                <w:szCs w:val="22"/>
              </w:rPr>
            </w:pPr>
            <w:r w:rsidRPr="008756C0">
              <w:rPr>
                <w:rFonts w:cs="Arial"/>
                <w:color w:val="747070" w:themeColor="background2" w:themeShade="7F"/>
                <w:sz w:val="22"/>
                <w:szCs w:val="22"/>
              </w:rPr>
              <w:t>Reduce inconsistencies in T&amp;L within and across subject areas in order to improve levels of progress in all subject areas.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F3A" w:rsidRPr="008756C0" w:rsidRDefault="0087182F" w:rsidP="0087182F">
            <w:pPr>
              <w:pStyle w:val="TableRow"/>
              <w:rPr>
                <w:rFonts w:cs="Calibri"/>
                <w:color w:val="000000"/>
                <w:sz w:val="22"/>
                <w:szCs w:val="22"/>
              </w:rPr>
            </w:pPr>
            <w:r w:rsidRPr="008756C0">
              <w:rPr>
                <w:rFonts w:cs="Calibri"/>
                <w:color w:val="000000"/>
                <w:sz w:val="22"/>
                <w:szCs w:val="22"/>
              </w:rPr>
              <w:t xml:space="preserve">Achieved. Systematic approach to curriculum and lesson planning is now in place and embedded. This has been further enhanced through the introduction of Microsoft Teams and online learning opportunities. </w:t>
            </w:r>
          </w:p>
        </w:tc>
      </w:tr>
      <w:tr w:rsidR="00C66D2A" w:rsidTr="00D515C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C66D2A" w:rsidP="00C66D2A">
            <w:pPr>
              <w:spacing w:line="240" w:lineRule="auto"/>
              <w:rPr>
                <w:rFonts w:cs="Arial"/>
                <w:color w:val="747070" w:themeColor="background2" w:themeShade="7F"/>
                <w:sz w:val="22"/>
                <w:szCs w:val="22"/>
              </w:rPr>
            </w:pPr>
            <w:r w:rsidRPr="008756C0">
              <w:rPr>
                <w:rFonts w:cs="Arial"/>
                <w:color w:val="747070" w:themeColor="background2" w:themeShade="7F"/>
                <w:sz w:val="22"/>
                <w:szCs w:val="22"/>
              </w:rPr>
              <w:t xml:space="preserve">Improve the reading age of students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182F" w:rsidP="00C66D2A">
            <w:pPr>
              <w:pStyle w:val="TableRow"/>
              <w:rPr>
                <w:rFonts w:cs="Calibri"/>
                <w:color w:val="000000"/>
                <w:sz w:val="22"/>
                <w:szCs w:val="22"/>
              </w:rPr>
            </w:pPr>
            <w:r w:rsidRPr="008756C0">
              <w:rPr>
                <w:rFonts w:cs="Calibri"/>
                <w:color w:val="000000"/>
                <w:sz w:val="22"/>
                <w:szCs w:val="22"/>
              </w:rPr>
              <w:t xml:space="preserve">Systems were put in place in Autumn 2019 but delayed due to lockdown. </w:t>
            </w:r>
          </w:p>
          <w:p w:rsidR="0087182F" w:rsidRPr="008756C0" w:rsidRDefault="0087182F" w:rsidP="0087182F">
            <w:pPr>
              <w:pStyle w:val="TableRow"/>
              <w:rPr>
                <w:rFonts w:cs="Calibri"/>
                <w:color w:val="000000"/>
                <w:sz w:val="22"/>
                <w:szCs w:val="22"/>
              </w:rPr>
            </w:pPr>
            <w:r w:rsidRPr="008756C0">
              <w:rPr>
                <w:rFonts w:cs="Calibri"/>
                <w:color w:val="000000"/>
                <w:sz w:val="22"/>
                <w:szCs w:val="22"/>
              </w:rPr>
              <w:lastRenderedPageBreak/>
              <w:t xml:space="preserve">Enhanced provision and a recovery curriculum </w:t>
            </w:r>
            <w:proofErr w:type="gramStart"/>
            <w:r w:rsidRPr="008756C0">
              <w:rPr>
                <w:rFonts w:cs="Calibri"/>
                <w:color w:val="000000"/>
                <w:sz w:val="22"/>
                <w:szCs w:val="22"/>
              </w:rPr>
              <w:t>has</w:t>
            </w:r>
            <w:proofErr w:type="gramEnd"/>
            <w:r w:rsidRPr="008756C0">
              <w:rPr>
                <w:rFonts w:cs="Calibri"/>
                <w:color w:val="000000"/>
                <w:sz w:val="22"/>
                <w:szCs w:val="22"/>
              </w:rPr>
              <w:t xml:space="preserve"> been carefully planned from Autumn 2020.</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pStyle w:val="TableRow"/>
              <w:rPr>
                <w:sz w:val="22"/>
                <w:szCs w:val="22"/>
              </w:rPr>
            </w:pPr>
            <w:r w:rsidRPr="008756C0">
              <w:rPr>
                <w:rFonts w:cs="Arial"/>
                <w:color w:val="747070" w:themeColor="background2" w:themeShade="7F"/>
                <w:sz w:val="22"/>
                <w:szCs w:val="22"/>
              </w:rPr>
              <w:lastRenderedPageBreak/>
              <w:t>Improve confidence and fluency in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182F" w:rsidP="0087182F">
            <w:pPr>
              <w:pStyle w:val="TableRow"/>
              <w:rPr>
                <w:rFonts w:cs="Calibri"/>
                <w:color w:val="000000"/>
                <w:sz w:val="22"/>
                <w:szCs w:val="22"/>
              </w:rPr>
            </w:pPr>
            <w:r w:rsidRPr="008756C0">
              <w:rPr>
                <w:rFonts w:cs="Calibri"/>
                <w:color w:val="000000"/>
                <w:sz w:val="22"/>
                <w:szCs w:val="22"/>
              </w:rPr>
              <w:t>Updated schemes of work in KS3 maths, written by Lead Practitioners, have improved confidence. Parental feedback from home learning survey illustrated that maths was the subject parents felt they received the most support with (and the subject they needed the most support with).</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pStyle w:val="TableRow"/>
              <w:rPr>
                <w:rFonts w:cs="Arial"/>
                <w:color w:val="747070" w:themeColor="background2" w:themeShade="7F"/>
                <w:sz w:val="22"/>
                <w:szCs w:val="22"/>
              </w:rPr>
            </w:pPr>
            <w:r w:rsidRPr="008756C0">
              <w:rPr>
                <w:rFonts w:cs="Arial"/>
                <w:color w:val="747070" w:themeColor="background2" w:themeShade="7F"/>
                <w:sz w:val="22"/>
                <w:szCs w:val="22"/>
              </w:rPr>
              <w:t>Improve the confidence levels of more able students so that they can reach their potential</w:t>
            </w:r>
            <w:r w:rsidR="0087182F" w:rsidRPr="008756C0">
              <w:rPr>
                <w:rFonts w:cs="Arial"/>
                <w:color w:val="747070" w:themeColor="background2" w:themeShade="7F"/>
                <w:sz w:val="22"/>
                <w:szCs w:val="22"/>
              </w:rPr>
              <w: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182F" w:rsidP="00C66D2A">
            <w:pPr>
              <w:pStyle w:val="TableRow"/>
              <w:rPr>
                <w:rFonts w:cs="Calibri"/>
                <w:color w:val="000000"/>
                <w:sz w:val="22"/>
                <w:szCs w:val="22"/>
              </w:rPr>
            </w:pPr>
            <w:r w:rsidRPr="008756C0">
              <w:rPr>
                <w:rFonts w:cs="Calibri"/>
                <w:color w:val="000000"/>
                <w:sz w:val="22"/>
                <w:szCs w:val="22"/>
              </w:rPr>
              <w:t xml:space="preserve">Progress mentors were assigned to y11 students in the Autumn and Spring term. Targeted interventions were run. These had a positive impact on progress as identified by data collected in the two terms. Outcomes improved for the students who were part of the groups.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pStyle w:val="TableRow"/>
              <w:rPr>
                <w:rFonts w:cs="Arial"/>
                <w:color w:val="747070" w:themeColor="background2" w:themeShade="7F"/>
                <w:sz w:val="22"/>
                <w:szCs w:val="22"/>
              </w:rPr>
            </w:pPr>
            <w:r w:rsidRPr="008756C0">
              <w:rPr>
                <w:rFonts w:cs="Arial"/>
                <w:color w:val="747070" w:themeColor="background2" w:themeShade="7F"/>
                <w:sz w:val="22"/>
                <w:szCs w:val="22"/>
              </w:rPr>
              <w:t>Improve the basic skill levels of SEN students so that they can make good rates of progress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182F" w:rsidP="00C66D2A">
            <w:pPr>
              <w:pStyle w:val="TableRow"/>
              <w:rPr>
                <w:rFonts w:cs="Calibri"/>
                <w:color w:val="000000"/>
                <w:sz w:val="22"/>
                <w:szCs w:val="22"/>
              </w:rPr>
            </w:pPr>
            <w:r w:rsidRPr="008756C0">
              <w:rPr>
                <w:rFonts w:cs="Calibri"/>
                <w:color w:val="000000"/>
                <w:sz w:val="22"/>
                <w:szCs w:val="22"/>
              </w:rPr>
              <w:t xml:space="preserve">Targeted support through the use of SEN mentors had a positive impact until lockdown. Mentors continued to support the wellbeing and academic development of </w:t>
            </w:r>
            <w:r w:rsidR="00B94349" w:rsidRPr="008756C0">
              <w:rPr>
                <w:rFonts w:cs="Calibri"/>
                <w:color w:val="000000"/>
                <w:sz w:val="22"/>
                <w:szCs w:val="22"/>
              </w:rPr>
              <w:t>students</w:t>
            </w:r>
            <w:r w:rsidRPr="008756C0">
              <w:rPr>
                <w:rFonts w:cs="Calibri"/>
                <w:color w:val="000000"/>
                <w:sz w:val="22"/>
                <w:szCs w:val="22"/>
              </w:rPr>
              <w:t xml:space="preserve"> by making weekly </w:t>
            </w:r>
            <w:r w:rsidR="00B94349" w:rsidRPr="008756C0">
              <w:rPr>
                <w:rFonts w:cs="Calibri"/>
                <w:color w:val="000000"/>
                <w:sz w:val="22"/>
                <w:szCs w:val="22"/>
              </w:rPr>
              <w:t>phone calls</w:t>
            </w:r>
            <w:r w:rsidRPr="008756C0">
              <w:rPr>
                <w:rFonts w:cs="Calibri"/>
                <w:color w:val="000000"/>
                <w:sz w:val="22"/>
                <w:szCs w:val="22"/>
              </w:rPr>
              <w:t xml:space="preserve"> to offer guidance and support with home </w:t>
            </w:r>
            <w:r w:rsidR="00B94349" w:rsidRPr="008756C0">
              <w:rPr>
                <w:rFonts w:cs="Calibri"/>
                <w:color w:val="000000"/>
                <w:sz w:val="22"/>
                <w:szCs w:val="22"/>
              </w:rPr>
              <w:t>learning</w:t>
            </w:r>
            <w:r w:rsidRPr="008756C0">
              <w:rPr>
                <w:rFonts w:cs="Calibri"/>
                <w:color w:val="000000"/>
                <w:sz w:val="22"/>
                <w:szCs w:val="22"/>
              </w:rPr>
              <w:t xml:space="preserve">. </w:t>
            </w:r>
            <w:r w:rsidR="00B94349" w:rsidRPr="008756C0">
              <w:rPr>
                <w:rFonts w:cs="Calibri"/>
                <w:color w:val="000000"/>
                <w:sz w:val="22"/>
                <w:szCs w:val="22"/>
              </w:rPr>
              <w:t xml:space="preserve">Lexia impact data indicates that students who are using this are making better progress.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pStyle w:val="TableRow"/>
              <w:rPr>
                <w:rFonts w:cs="Arial"/>
                <w:color w:val="747070" w:themeColor="background2" w:themeShade="7F"/>
                <w:sz w:val="22"/>
                <w:szCs w:val="22"/>
              </w:rPr>
            </w:pPr>
            <w:r w:rsidRPr="008756C0">
              <w:rPr>
                <w:rFonts w:cs="Arial"/>
                <w:color w:val="747070" w:themeColor="background2" w:themeShade="7F"/>
                <w:sz w:val="22"/>
                <w:szCs w:val="22"/>
              </w:rPr>
              <w:t>Improve the attendance of students so that they are able to make good progress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B94349" w:rsidP="00C66D2A">
            <w:pPr>
              <w:pStyle w:val="TableRow"/>
              <w:rPr>
                <w:rFonts w:cs="Calibri"/>
                <w:color w:val="000000"/>
                <w:sz w:val="22"/>
                <w:szCs w:val="22"/>
              </w:rPr>
            </w:pPr>
            <w:r w:rsidRPr="008756C0">
              <w:rPr>
                <w:rFonts w:cs="Calibri"/>
                <w:color w:val="000000"/>
                <w:sz w:val="22"/>
                <w:szCs w:val="22"/>
              </w:rPr>
              <w:t xml:space="preserve">At the point of lockdown, attendance was in line with national figures for similar students.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6345B4">
            <w:pPr>
              <w:suppressAutoHyphens w:val="0"/>
              <w:autoSpaceDN/>
              <w:spacing w:after="0" w:line="240" w:lineRule="auto"/>
              <w:textAlignment w:val="auto"/>
              <w:rPr>
                <w:rFonts w:cs="Arial"/>
                <w:color w:val="747070" w:themeColor="background2" w:themeShade="7F"/>
                <w:sz w:val="22"/>
                <w:szCs w:val="22"/>
              </w:rPr>
            </w:pPr>
            <w:r w:rsidRPr="00C66D2A">
              <w:rPr>
                <w:rFonts w:cs="Arial"/>
                <w:color w:val="747070" w:themeColor="background2" w:themeShade="7F"/>
                <w:sz w:val="22"/>
                <w:szCs w:val="22"/>
              </w:rPr>
              <w:t>Students get access to external support they need as quickly as possible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6345B4" w:rsidP="00C66D2A">
            <w:pPr>
              <w:pStyle w:val="TableRow"/>
              <w:rPr>
                <w:rFonts w:cs="Calibri"/>
                <w:color w:val="000000"/>
                <w:sz w:val="22"/>
                <w:szCs w:val="22"/>
              </w:rPr>
            </w:pPr>
            <w:r w:rsidRPr="008756C0">
              <w:rPr>
                <w:rFonts w:cs="Calibri"/>
                <w:color w:val="000000"/>
                <w:sz w:val="22"/>
                <w:szCs w:val="22"/>
              </w:rPr>
              <w:t xml:space="preserve">Achieved. Pastoral staff received mental health first aid </w:t>
            </w:r>
            <w:proofErr w:type="gramStart"/>
            <w:r w:rsidRPr="008756C0">
              <w:rPr>
                <w:rFonts w:cs="Calibri"/>
                <w:color w:val="000000"/>
                <w:sz w:val="22"/>
                <w:szCs w:val="22"/>
              </w:rPr>
              <w:t>training,</w:t>
            </w:r>
            <w:proofErr w:type="gramEnd"/>
            <w:r w:rsidRPr="008756C0">
              <w:rPr>
                <w:rFonts w:cs="Calibri"/>
                <w:color w:val="000000"/>
                <w:sz w:val="22"/>
                <w:szCs w:val="22"/>
              </w:rPr>
              <w:t xml:space="preserve"> school achieved Bronze award in the Mental Health Charter mark as a result of the measures. BSU referrals decreased.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suppressAutoHyphens w:val="0"/>
              <w:autoSpaceDN/>
              <w:spacing w:after="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Improve the attendance of students so that they are able to make good progress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5B4" w:rsidRPr="006345B4" w:rsidRDefault="006345B4" w:rsidP="006345B4">
            <w:pPr>
              <w:suppressAutoHyphens w:val="0"/>
              <w:autoSpaceDN/>
              <w:spacing w:after="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 xml:space="preserve">Appointed full time </w:t>
            </w:r>
            <w:r w:rsidRPr="006345B4">
              <w:rPr>
                <w:rFonts w:cs="Arial"/>
                <w:color w:val="747070" w:themeColor="background2" w:themeShade="7F"/>
                <w:sz w:val="22"/>
                <w:szCs w:val="22"/>
              </w:rPr>
              <w:t xml:space="preserve">PP attendance mentor </w:t>
            </w:r>
            <w:r w:rsidRPr="008756C0">
              <w:rPr>
                <w:rFonts w:cs="Arial"/>
                <w:color w:val="747070" w:themeColor="background2" w:themeShade="7F"/>
                <w:sz w:val="22"/>
                <w:szCs w:val="22"/>
              </w:rPr>
              <w:t xml:space="preserve">who </w:t>
            </w:r>
            <w:r w:rsidRPr="006345B4">
              <w:rPr>
                <w:rFonts w:cs="Arial"/>
                <w:color w:val="747070" w:themeColor="background2" w:themeShade="7F"/>
                <w:sz w:val="22"/>
                <w:szCs w:val="22"/>
              </w:rPr>
              <w:t>makes regular contact with pupils who are at risk of poor attendance.</w:t>
            </w:r>
          </w:p>
          <w:p w:rsidR="00C66D2A" w:rsidRPr="008756C0" w:rsidRDefault="006345B4" w:rsidP="006345B4">
            <w:pPr>
              <w:suppressAutoHyphens w:val="0"/>
              <w:autoSpaceDN/>
              <w:spacing w:after="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At the point of lockdown, the</w:t>
            </w:r>
            <w:r w:rsidRPr="006345B4">
              <w:rPr>
                <w:rFonts w:cs="Arial"/>
                <w:color w:val="747070" w:themeColor="background2" w:themeShade="7F"/>
                <w:sz w:val="22"/>
                <w:szCs w:val="22"/>
              </w:rPr>
              <w:t xml:space="preserve"> gap between</w:t>
            </w:r>
            <w:r w:rsidRPr="008756C0">
              <w:rPr>
                <w:rFonts w:cs="Arial"/>
                <w:color w:val="747070" w:themeColor="background2" w:themeShade="7F"/>
                <w:sz w:val="22"/>
                <w:szCs w:val="22"/>
              </w:rPr>
              <w:t xml:space="preserve"> PP and non PP attendance closed</w:t>
            </w:r>
            <w:r w:rsidRPr="006345B4">
              <w:rPr>
                <w:rFonts w:cs="Arial"/>
                <w:color w:val="747070" w:themeColor="background2" w:themeShade="7F"/>
                <w:sz w:val="22"/>
                <w:szCs w:val="22"/>
              </w:rPr>
              <w:t xml:space="preserve"> (weekly updates</w:t>
            </w:r>
            <w:r w:rsidRPr="008756C0">
              <w:rPr>
                <w:rFonts w:cs="Arial"/>
                <w:color w:val="747070" w:themeColor="background2" w:themeShade="7F"/>
                <w:sz w:val="22"/>
                <w:szCs w:val="22"/>
              </w:rPr>
              <w:t xml:space="preserve"> communicated </w:t>
            </w:r>
            <w:r w:rsidRPr="006345B4">
              <w:rPr>
                <w:rFonts w:cs="Arial"/>
                <w:color w:val="747070" w:themeColor="background2" w:themeShade="7F"/>
                <w:sz w:val="22"/>
                <w:szCs w:val="22"/>
              </w:rPr>
              <w:t xml:space="preserve"> via SLT meetings)</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6345B4">
            <w:pPr>
              <w:spacing w:after="0" w:line="240" w:lineRule="auto"/>
              <w:rPr>
                <w:rFonts w:cs="Arial"/>
                <w:color w:val="747070" w:themeColor="background2" w:themeShade="7F"/>
                <w:sz w:val="22"/>
                <w:szCs w:val="22"/>
              </w:rPr>
            </w:pPr>
            <w:r w:rsidRPr="008756C0">
              <w:rPr>
                <w:rFonts w:cs="Arial"/>
                <w:color w:val="747070" w:themeColor="background2" w:themeShade="7F"/>
                <w:sz w:val="22"/>
                <w:szCs w:val="22"/>
              </w:rPr>
              <w:t xml:space="preserve">The amount learning time lost as a result of low-level disruption is significantly reduced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5B4" w:rsidRPr="006345B4" w:rsidRDefault="006345B4" w:rsidP="006345B4">
            <w:pPr>
              <w:suppressAutoHyphens w:val="0"/>
              <w:autoSpaceDN/>
              <w:spacing w:after="0" w:line="240" w:lineRule="auto"/>
              <w:textAlignment w:val="auto"/>
              <w:rPr>
                <w:rFonts w:cs="Arial"/>
                <w:color w:val="747070" w:themeColor="background2" w:themeShade="7F"/>
                <w:sz w:val="22"/>
                <w:szCs w:val="22"/>
              </w:rPr>
            </w:pPr>
            <w:r w:rsidRPr="006345B4">
              <w:rPr>
                <w:rFonts w:cs="Arial"/>
                <w:color w:val="747070" w:themeColor="background2" w:themeShade="7F"/>
                <w:sz w:val="22"/>
                <w:szCs w:val="22"/>
              </w:rPr>
              <w:t>The number of on calls and reques</w:t>
            </w:r>
            <w:r w:rsidRPr="008756C0">
              <w:rPr>
                <w:rFonts w:cs="Arial"/>
                <w:color w:val="747070" w:themeColor="background2" w:themeShade="7F"/>
                <w:sz w:val="22"/>
                <w:szCs w:val="22"/>
              </w:rPr>
              <w:t>ts for curriculum support had reduced at the point of lockdown</w:t>
            </w:r>
            <w:r w:rsidRPr="006345B4">
              <w:rPr>
                <w:rFonts w:cs="Arial"/>
                <w:color w:val="747070" w:themeColor="background2" w:themeShade="7F"/>
                <w:sz w:val="22"/>
                <w:szCs w:val="22"/>
              </w:rPr>
              <w:t xml:space="preserve">. </w:t>
            </w:r>
          </w:p>
          <w:p w:rsidR="00C66D2A" w:rsidRPr="008756C0" w:rsidRDefault="006345B4" w:rsidP="006345B4">
            <w:pPr>
              <w:suppressAutoHyphens w:val="0"/>
              <w:autoSpaceDN/>
              <w:spacing w:after="0" w:line="240" w:lineRule="auto"/>
              <w:textAlignment w:val="auto"/>
              <w:rPr>
                <w:rFonts w:cs="Arial"/>
                <w:color w:val="747070" w:themeColor="background2" w:themeShade="7F"/>
                <w:sz w:val="22"/>
                <w:szCs w:val="22"/>
              </w:rPr>
            </w:pPr>
            <w:r w:rsidRPr="006345B4">
              <w:rPr>
                <w:rFonts w:cs="Arial"/>
                <w:color w:val="747070" w:themeColor="background2" w:themeShade="7F"/>
                <w:sz w:val="22"/>
                <w:szCs w:val="22"/>
              </w:rPr>
              <w:t>All staff attend Behaviour for Learning CPD to ensure the effective use of de-escalation appro</w:t>
            </w:r>
            <w:r w:rsidRPr="008756C0">
              <w:rPr>
                <w:rFonts w:cs="Arial"/>
                <w:color w:val="747070" w:themeColor="background2" w:themeShade="7F"/>
                <w:sz w:val="22"/>
                <w:szCs w:val="22"/>
              </w:rPr>
              <w:t>aches.</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C66D2A" w:rsidRDefault="00C66D2A" w:rsidP="00C66D2A">
            <w:pPr>
              <w:suppressAutoHyphens w:val="0"/>
              <w:autoSpaceDN/>
              <w:spacing w:after="160" w:line="240" w:lineRule="auto"/>
              <w:textAlignment w:val="auto"/>
              <w:rPr>
                <w:rFonts w:cs="Arial"/>
                <w:color w:val="747070" w:themeColor="background2" w:themeShade="7F"/>
                <w:sz w:val="22"/>
                <w:szCs w:val="22"/>
              </w:rPr>
            </w:pPr>
            <w:r w:rsidRPr="00C66D2A">
              <w:rPr>
                <w:rFonts w:cs="Arial"/>
                <w:color w:val="747070" w:themeColor="background2" w:themeShade="7F"/>
                <w:sz w:val="22"/>
                <w:szCs w:val="22"/>
              </w:rPr>
              <w:t>Ensure that school provides a safe haven for students and contact with adults who are trained to support them or refer them to the appropriate external agency.</w:t>
            </w:r>
          </w:p>
          <w:p w:rsidR="00C66D2A" w:rsidRPr="008756C0" w:rsidRDefault="00C66D2A" w:rsidP="00C66D2A">
            <w:pPr>
              <w:spacing w:after="0" w:line="240" w:lineRule="auto"/>
              <w:rPr>
                <w:rFonts w:cs="Arial"/>
                <w:color w:val="747070" w:themeColor="background2" w:themeShade="7F"/>
                <w:sz w:val="22"/>
                <w:szCs w:val="22"/>
              </w:rPr>
            </w:pPr>
            <w:r w:rsidRPr="008756C0">
              <w:rPr>
                <w:rFonts w:cs="Arial"/>
                <w:color w:val="747070" w:themeColor="background2" w:themeShade="7F"/>
                <w:sz w:val="22"/>
                <w:szCs w:val="22"/>
              </w:rPr>
              <w:t xml:space="preserve">Build working relationships with feeder primary schools to ensure key information is </w:t>
            </w:r>
            <w:r w:rsidRPr="008756C0">
              <w:rPr>
                <w:rFonts w:cs="Arial"/>
                <w:color w:val="747070" w:themeColor="background2" w:themeShade="7F"/>
                <w:sz w:val="22"/>
                <w:szCs w:val="22"/>
              </w:rPr>
              <w:lastRenderedPageBreak/>
              <w:t>used to aid the transition process for the most vulnerable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6345B4" w:rsidP="00C66D2A">
            <w:pPr>
              <w:pStyle w:val="TableRow"/>
              <w:rPr>
                <w:rFonts w:cs="Calibri"/>
                <w:color w:val="000000"/>
                <w:sz w:val="22"/>
                <w:szCs w:val="22"/>
              </w:rPr>
            </w:pPr>
            <w:r w:rsidRPr="008756C0">
              <w:rPr>
                <w:rFonts w:cs="Calibri"/>
                <w:color w:val="000000"/>
                <w:sz w:val="22"/>
                <w:szCs w:val="22"/>
              </w:rPr>
              <w:lastRenderedPageBreak/>
              <w:t>Achieved. Enhanced CPD throughout lockdown.</w:t>
            </w:r>
          </w:p>
          <w:p w:rsidR="006345B4" w:rsidRPr="008756C0" w:rsidRDefault="006345B4" w:rsidP="00C66D2A">
            <w:pPr>
              <w:pStyle w:val="TableRow"/>
              <w:rPr>
                <w:rFonts w:cs="Calibri"/>
                <w:color w:val="000000"/>
                <w:sz w:val="22"/>
                <w:szCs w:val="22"/>
              </w:rPr>
            </w:pPr>
          </w:p>
          <w:p w:rsidR="006345B4" w:rsidRPr="008756C0" w:rsidRDefault="006345B4" w:rsidP="00C66D2A">
            <w:pPr>
              <w:pStyle w:val="TableRow"/>
              <w:rPr>
                <w:rFonts w:cs="Calibri"/>
                <w:color w:val="000000"/>
                <w:sz w:val="22"/>
                <w:szCs w:val="22"/>
              </w:rPr>
            </w:pPr>
            <w:r w:rsidRPr="008756C0">
              <w:rPr>
                <w:rFonts w:cs="Calibri"/>
                <w:color w:val="000000"/>
                <w:sz w:val="22"/>
                <w:szCs w:val="22"/>
              </w:rPr>
              <w:t xml:space="preserve">Enhanced transiti9on took place vie online meetings rather than in </w:t>
            </w:r>
            <w:proofErr w:type="gramStart"/>
            <w:r w:rsidRPr="008756C0">
              <w:rPr>
                <w:rFonts w:cs="Calibri"/>
                <w:color w:val="000000"/>
                <w:sz w:val="22"/>
                <w:szCs w:val="22"/>
              </w:rPr>
              <w:t>face to face</w:t>
            </w:r>
            <w:proofErr w:type="gramEnd"/>
            <w:r w:rsidRPr="008756C0">
              <w:rPr>
                <w:rFonts w:cs="Calibri"/>
                <w:color w:val="000000"/>
                <w:sz w:val="22"/>
                <w:szCs w:val="22"/>
              </w:rPr>
              <w:t xml:space="preserve"> meetings.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suppressAutoHyphens w:val="0"/>
              <w:autoSpaceDN/>
              <w:spacing w:after="16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Establish an enhanced culture of aspiration within school. Students are taught how to become resilient and how to develop a growth mindset.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56C0" w:rsidP="00C66D2A">
            <w:pPr>
              <w:pStyle w:val="TableRow"/>
              <w:rPr>
                <w:rFonts w:cs="Calibri"/>
                <w:color w:val="000000"/>
                <w:sz w:val="22"/>
                <w:szCs w:val="22"/>
              </w:rPr>
            </w:pPr>
            <w:r w:rsidRPr="008756C0">
              <w:rPr>
                <w:rFonts w:cs="Calibri"/>
                <w:color w:val="000000"/>
                <w:sz w:val="22"/>
                <w:szCs w:val="22"/>
              </w:rPr>
              <w:t xml:space="preserve">Achieved during Autumn Term 2019.Adapted during lockdown via a range of online competitions and rewards.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C66D2A" w:rsidRDefault="00C66D2A" w:rsidP="00C66D2A">
            <w:pPr>
              <w:suppressAutoHyphens w:val="0"/>
              <w:autoSpaceDN/>
              <w:spacing w:after="160" w:line="240" w:lineRule="auto"/>
              <w:textAlignment w:val="auto"/>
              <w:rPr>
                <w:rFonts w:cs="Arial"/>
                <w:color w:val="747070" w:themeColor="background2" w:themeShade="7F"/>
                <w:sz w:val="22"/>
                <w:szCs w:val="22"/>
              </w:rPr>
            </w:pPr>
            <w:r w:rsidRPr="00C66D2A">
              <w:rPr>
                <w:rFonts w:cs="Arial"/>
                <w:color w:val="747070" w:themeColor="background2" w:themeShade="7F"/>
                <w:sz w:val="22"/>
                <w:szCs w:val="22"/>
              </w:rPr>
              <w:t>Set up free breakfast provision.</w:t>
            </w:r>
          </w:p>
          <w:p w:rsidR="00C66D2A" w:rsidRPr="00C66D2A" w:rsidRDefault="00C66D2A" w:rsidP="00C66D2A">
            <w:pPr>
              <w:suppressAutoHyphens w:val="0"/>
              <w:autoSpaceDN/>
              <w:spacing w:after="160" w:line="240" w:lineRule="auto"/>
              <w:textAlignment w:val="auto"/>
              <w:rPr>
                <w:rFonts w:cs="Arial"/>
                <w:color w:val="747070" w:themeColor="background2" w:themeShade="7F"/>
                <w:sz w:val="22"/>
                <w:szCs w:val="22"/>
              </w:rPr>
            </w:pPr>
            <w:r w:rsidRPr="00C66D2A">
              <w:rPr>
                <w:rFonts w:cs="Arial"/>
                <w:color w:val="747070" w:themeColor="background2" w:themeShade="7F"/>
                <w:sz w:val="22"/>
                <w:szCs w:val="22"/>
              </w:rPr>
              <w:t xml:space="preserve">Improve the quality of school meals. </w:t>
            </w:r>
          </w:p>
          <w:p w:rsidR="00C66D2A" w:rsidRPr="008756C0" w:rsidRDefault="00C66D2A" w:rsidP="00C66D2A">
            <w:pPr>
              <w:suppressAutoHyphens w:val="0"/>
              <w:autoSpaceDN/>
              <w:spacing w:after="16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Improve access to drinking water during the school day to aid concentration.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56C0" w:rsidP="008756C0">
            <w:pPr>
              <w:pStyle w:val="TableRow"/>
              <w:rPr>
                <w:rFonts w:cs="Calibri"/>
                <w:color w:val="000000"/>
                <w:sz w:val="22"/>
                <w:szCs w:val="22"/>
              </w:rPr>
            </w:pPr>
            <w:r w:rsidRPr="008756C0">
              <w:rPr>
                <w:rFonts w:cs="Calibri"/>
                <w:color w:val="000000"/>
                <w:sz w:val="22"/>
                <w:szCs w:val="22"/>
              </w:rPr>
              <w:t>Achieved and in place by September 2019.</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suppressAutoHyphens w:val="0"/>
              <w:autoSpaceDN/>
              <w:spacing w:after="16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Provide funded access to uniform essentials for all PP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56C0" w:rsidP="00C66D2A">
            <w:pPr>
              <w:pStyle w:val="TableRow"/>
              <w:rPr>
                <w:rFonts w:cs="Calibri"/>
                <w:color w:val="000000"/>
                <w:sz w:val="22"/>
                <w:szCs w:val="22"/>
              </w:rPr>
            </w:pPr>
            <w:r w:rsidRPr="008756C0">
              <w:rPr>
                <w:rFonts w:cs="Calibri"/>
                <w:color w:val="000000"/>
                <w:sz w:val="22"/>
                <w:szCs w:val="22"/>
              </w:rPr>
              <w:t xml:space="preserve">Achieved and ongoing.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suppressAutoHyphens w:val="0"/>
              <w:autoSpaceDN/>
              <w:spacing w:after="16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Set up access to a resources room with a suite of PCs and library books so that students can access these for supervised study at lunchtime/breaktime and after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56C0" w:rsidP="00C66D2A">
            <w:pPr>
              <w:pStyle w:val="TableRow"/>
              <w:rPr>
                <w:rFonts w:cs="Calibri"/>
                <w:color w:val="000000"/>
                <w:sz w:val="22"/>
                <w:szCs w:val="22"/>
              </w:rPr>
            </w:pPr>
            <w:r w:rsidRPr="008756C0">
              <w:rPr>
                <w:rFonts w:cs="Calibri"/>
                <w:color w:val="000000"/>
                <w:sz w:val="22"/>
                <w:szCs w:val="22"/>
              </w:rPr>
              <w:t xml:space="preserve">Delayed until November 2020. Now in action. </w:t>
            </w:r>
          </w:p>
        </w:tc>
      </w:tr>
      <w:tr w:rsidR="00C66D2A">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6D2A" w:rsidRPr="008756C0" w:rsidRDefault="00C66D2A" w:rsidP="00C66D2A">
            <w:pPr>
              <w:suppressAutoHyphens w:val="0"/>
              <w:autoSpaceDN/>
              <w:spacing w:after="16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Provide staff to run an after-school homework club in the Resources Room.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2A" w:rsidRPr="008756C0" w:rsidRDefault="008756C0" w:rsidP="00C66D2A">
            <w:pPr>
              <w:pStyle w:val="TableRow"/>
              <w:rPr>
                <w:rFonts w:cs="Calibri"/>
                <w:color w:val="000000"/>
                <w:sz w:val="22"/>
                <w:szCs w:val="22"/>
              </w:rPr>
            </w:pPr>
            <w:r w:rsidRPr="008756C0">
              <w:rPr>
                <w:rFonts w:cs="Calibri"/>
                <w:color w:val="000000"/>
                <w:sz w:val="22"/>
                <w:szCs w:val="22"/>
              </w:rPr>
              <w:t>Delayed until November 2020. Now in action.</w:t>
            </w:r>
          </w:p>
        </w:tc>
      </w:tr>
      <w:tr w:rsidR="0087182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182F" w:rsidRPr="008756C0" w:rsidRDefault="0087182F" w:rsidP="00C66D2A">
            <w:pPr>
              <w:suppressAutoHyphens w:val="0"/>
              <w:autoSpaceDN/>
              <w:spacing w:after="160" w:line="240" w:lineRule="auto"/>
              <w:textAlignment w:val="auto"/>
              <w:rPr>
                <w:rFonts w:cs="Arial"/>
                <w:color w:val="747070" w:themeColor="background2" w:themeShade="7F"/>
                <w:sz w:val="22"/>
                <w:szCs w:val="22"/>
              </w:rPr>
            </w:pPr>
            <w:r w:rsidRPr="008756C0">
              <w:rPr>
                <w:rFonts w:cs="Arial"/>
                <w:color w:val="747070" w:themeColor="background2" w:themeShade="7F"/>
                <w:sz w:val="22"/>
                <w:szCs w:val="22"/>
              </w:rPr>
              <w:t>Offer a range of opportunities for educational visits, to enhance the CEIAG offer in order to raise aspirations.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82F" w:rsidRPr="008756C0" w:rsidRDefault="008756C0" w:rsidP="00C66D2A">
            <w:pPr>
              <w:pStyle w:val="TableRow"/>
              <w:rPr>
                <w:rFonts w:cs="Calibri"/>
                <w:color w:val="000000"/>
                <w:sz w:val="22"/>
                <w:szCs w:val="22"/>
              </w:rPr>
            </w:pPr>
            <w:r w:rsidRPr="008756C0">
              <w:rPr>
                <w:rFonts w:cs="Calibri"/>
                <w:color w:val="000000"/>
                <w:sz w:val="22"/>
                <w:szCs w:val="22"/>
              </w:rPr>
              <w:t xml:space="preserve">Educational visits postponed due to lockdown. </w:t>
            </w:r>
          </w:p>
          <w:p w:rsidR="008756C0" w:rsidRPr="008756C0" w:rsidRDefault="008756C0" w:rsidP="008756C0">
            <w:pPr>
              <w:pStyle w:val="TableRow"/>
              <w:rPr>
                <w:rFonts w:cs="Calibri"/>
                <w:color w:val="000000"/>
                <w:sz w:val="22"/>
                <w:szCs w:val="22"/>
              </w:rPr>
            </w:pPr>
            <w:r w:rsidRPr="008756C0">
              <w:rPr>
                <w:rFonts w:cs="Calibri"/>
                <w:color w:val="000000"/>
                <w:sz w:val="22"/>
                <w:szCs w:val="22"/>
              </w:rPr>
              <w:t xml:space="preserve">Alternative, online, CEIAG offers made to enhance home learning provision. NEET figure reduced significantly. </w:t>
            </w:r>
          </w:p>
        </w:tc>
      </w:tr>
    </w:tbl>
    <w:p w:rsidR="00B50F3A" w:rsidRDefault="00B50F3A"/>
    <w:sectPr w:rsidR="00B50F3A">
      <w:footerReference w:type="default" r:id="rId1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451" w:rsidRDefault="004C6451">
      <w:pPr>
        <w:spacing w:after="0" w:line="240" w:lineRule="auto"/>
      </w:pPr>
      <w:r>
        <w:separator/>
      </w:r>
    </w:p>
  </w:endnote>
  <w:endnote w:type="continuationSeparator" w:id="0">
    <w:p w:rsidR="004C6451" w:rsidRDefault="004C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07B" w:rsidRDefault="0088396F">
    <w:pPr>
      <w:pStyle w:val="Footer"/>
      <w:ind w:firstLine="4513"/>
    </w:pPr>
    <w:r>
      <w:fldChar w:fldCharType="begin"/>
    </w:r>
    <w:r>
      <w:instrText xml:space="preserve"> PAGE </w:instrText>
    </w:r>
    <w:r>
      <w:fldChar w:fldCharType="separate"/>
    </w:r>
    <w:r w:rsidR="00D36E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451" w:rsidRDefault="004C6451">
      <w:pPr>
        <w:spacing w:after="0" w:line="240" w:lineRule="auto"/>
      </w:pPr>
      <w:r>
        <w:separator/>
      </w:r>
    </w:p>
  </w:footnote>
  <w:footnote w:type="continuationSeparator" w:id="0">
    <w:p w:rsidR="004C6451" w:rsidRDefault="004C6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311"/>
    <w:multiLevelType w:val="multilevel"/>
    <w:tmpl w:val="38E0321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80A25F4"/>
    <w:multiLevelType w:val="multilevel"/>
    <w:tmpl w:val="857C69F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AD271B"/>
    <w:multiLevelType w:val="multilevel"/>
    <w:tmpl w:val="D78E061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5943B55"/>
    <w:multiLevelType w:val="multilevel"/>
    <w:tmpl w:val="F57A0AAE"/>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B5C544B"/>
    <w:multiLevelType w:val="multilevel"/>
    <w:tmpl w:val="FAE85CB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4B803637"/>
    <w:multiLevelType w:val="multilevel"/>
    <w:tmpl w:val="10FE48C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5A204F36"/>
    <w:multiLevelType w:val="multilevel"/>
    <w:tmpl w:val="30E8B3D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F63347D"/>
    <w:multiLevelType w:val="multilevel"/>
    <w:tmpl w:val="BE92759E"/>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7D3D73BC"/>
    <w:multiLevelType w:val="multilevel"/>
    <w:tmpl w:val="6878512E"/>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5"/>
  </w:num>
  <w:num w:numId="3">
    <w:abstractNumId w:val="3"/>
  </w:num>
  <w:num w:numId="4">
    <w:abstractNumId w:val="1"/>
  </w:num>
  <w:num w:numId="5">
    <w:abstractNumId w:val="8"/>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3A"/>
    <w:rsid w:val="001E310F"/>
    <w:rsid w:val="002B723E"/>
    <w:rsid w:val="003162C1"/>
    <w:rsid w:val="00392B2F"/>
    <w:rsid w:val="003D4A25"/>
    <w:rsid w:val="004C6451"/>
    <w:rsid w:val="00623382"/>
    <w:rsid w:val="006345B4"/>
    <w:rsid w:val="0087182F"/>
    <w:rsid w:val="008756C0"/>
    <w:rsid w:val="0088396F"/>
    <w:rsid w:val="009E1600"/>
    <w:rsid w:val="00B50F3A"/>
    <w:rsid w:val="00B94349"/>
    <w:rsid w:val="00BD0B26"/>
    <w:rsid w:val="00C66D2A"/>
    <w:rsid w:val="00CC54D5"/>
    <w:rsid w:val="00D3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735EC-8016-4602-8246-C58EDE01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mastery-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feedbac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homework-secondary/" TargetMode="Externa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reading-comprehension-strategie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collaborativ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Southmoor Multi Academy Trust</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Peter Davison</cp:lastModifiedBy>
  <cp:revision>4</cp:revision>
  <cp:lastPrinted>2014-09-17T13:26:00Z</cp:lastPrinted>
  <dcterms:created xsi:type="dcterms:W3CDTF">2020-12-04T16:57:00Z</dcterms:created>
  <dcterms:modified xsi:type="dcterms:W3CDTF">2020-12-07T09:20:00Z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