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35AF9AA" w:rsidR="000C0292" w:rsidRPr="00AC6F89" w:rsidRDefault="764EB527" w:rsidP="764EB527">
      <w:pPr>
        <w:spacing w:line="240" w:lineRule="auto"/>
        <w:jc w:val="center"/>
        <w:rPr>
          <w:rFonts w:ascii="Arial Narrow" w:eastAsia="Arial" w:hAnsi="Arial Narrow" w:cs="Arial"/>
          <w:b/>
          <w:bCs/>
          <w:color w:val="002060"/>
        </w:rPr>
      </w:pPr>
      <w:r w:rsidRPr="00AC6F89">
        <w:rPr>
          <w:rFonts w:ascii="Arial Narrow" w:eastAsia="Arial" w:hAnsi="Arial Narrow" w:cs="Arial"/>
          <w:b/>
          <w:bCs/>
          <w:color w:val="002060"/>
        </w:rPr>
        <w:t xml:space="preserve">Sandhill View </w:t>
      </w:r>
    </w:p>
    <w:p w14:paraId="5F2D50E2" w14:textId="07261641" w:rsidR="000C0292" w:rsidRPr="00AC6F89" w:rsidRDefault="764EB527" w:rsidP="764EB527">
      <w:pPr>
        <w:spacing w:line="240" w:lineRule="auto"/>
        <w:jc w:val="center"/>
        <w:rPr>
          <w:rFonts w:ascii="Arial Narrow" w:eastAsia="Arial" w:hAnsi="Arial Narrow" w:cs="Arial"/>
          <w:b/>
          <w:bCs/>
          <w:color w:val="002060"/>
        </w:rPr>
      </w:pPr>
      <w:r w:rsidRPr="00AC6F89">
        <w:rPr>
          <w:rFonts w:ascii="Arial Narrow" w:eastAsia="Arial" w:hAnsi="Arial Narrow" w:cs="Arial"/>
          <w:b/>
          <w:bCs/>
          <w:color w:val="002060"/>
        </w:rPr>
        <w:t xml:space="preserve">Math’s Curriculum </w:t>
      </w:r>
    </w:p>
    <w:p w14:paraId="6DBCCC67" w14:textId="276D1AEA" w:rsidR="3819E37E" w:rsidRPr="00AC6F89" w:rsidRDefault="3819E37E" w:rsidP="764EB527">
      <w:pPr>
        <w:spacing w:line="240" w:lineRule="auto"/>
        <w:jc w:val="center"/>
        <w:rPr>
          <w:rFonts w:ascii="Arial Narrow" w:eastAsia="Arial" w:hAnsi="Arial Narrow" w:cs="Arial"/>
          <w:b/>
          <w:bCs/>
          <w:color w:val="002060"/>
        </w:rPr>
      </w:pPr>
    </w:p>
    <w:p w14:paraId="28A18515" w14:textId="1C85FDFB" w:rsidR="3819E37E" w:rsidRPr="00AC6F89" w:rsidRDefault="764EB527" w:rsidP="764EB527">
      <w:pPr>
        <w:spacing w:line="240" w:lineRule="auto"/>
        <w:jc w:val="center"/>
        <w:rPr>
          <w:rFonts w:ascii="Arial Narrow" w:eastAsia="Arial" w:hAnsi="Arial Narrow" w:cs="Arial"/>
          <w:b/>
          <w:bCs/>
          <w:color w:val="002060"/>
        </w:rPr>
      </w:pPr>
      <w:r w:rsidRPr="00AC6F89">
        <w:rPr>
          <w:rFonts w:ascii="Arial Narrow" w:eastAsia="Arial" w:hAnsi="Arial Narrow" w:cs="Arial"/>
          <w:b/>
          <w:bCs/>
          <w:color w:val="002060"/>
        </w:rPr>
        <w:t>Achieve    Aspire    Enjoy</w:t>
      </w:r>
    </w:p>
    <w:p w14:paraId="2FC8C62C" w14:textId="77777777" w:rsidR="00E75681" w:rsidRPr="00AC6F89" w:rsidRDefault="764EB527" w:rsidP="764EB527">
      <w:pPr>
        <w:spacing w:line="240" w:lineRule="auto"/>
        <w:rPr>
          <w:rFonts w:ascii="Arial Narrow" w:eastAsia="Arial" w:hAnsi="Arial Narrow" w:cs="Arial"/>
          <w:b/>
          <w:color w:val="002060"/>
          <w:u w:val="single"/>
        </w:rPr>
      </w:pPr>
      <w:r w:rsidRPr="00AC6F89">
        <w:rPr>
          <w:rFonts w:ascii="Arial Narrow" w:eastAsia="Arial" w:hAnsi="Arial Narrow" w:cs="Arial"/>
          <w:b/>
          <w:color w:val="002060"/>
          <w:u w:val="single"/>
        </w:rPr>
        <w:t>Aim</w:t>
      </w:r>
    </w:p>
    <w:p w14:paraId="7292747C" w14:textId="3FF36DA4" w:rsidR="00D00CC2"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 xml:space="preserve">Here at Sandhill View Academy, we aim to securely equip </w:t>
      </w:r>
      <w:r w:rsidRPr="00AC6F89">
        <w:rPr>
          <w:rFonts w:ascii="Arial Narrow" w:eastAsia="Arial" w:hAnsi="Arial Narrow" w:cs="Arial"/>
          <w:b/>
          <w:bCs/>
          <w:color w:val="002060"/>
          <w:u w:val="single"/>
          <w:lang w:eastAsia="en-GB"/>
        </w:rPr>
        <w:t>all</w:t>
      </w:r>
      <w:r w:rsidRPr="00AC6F89">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AC6F89">
        <w:rPr>
          <w:rFonts w:ascii="Arial Narrow" w:eastAsia="Arial" w:hAnsi="Arial Narrow" w:cs="Arial"/>
          <w:b/>
          <w:bCs/>
          <w:color w:val="002060"/>
          <w:lang w:eastAsia="en-GB"/>
        </w:rPr>
        <w:t>social mobility</w:t>
      </w:r>
      <w:r w:rsidRPr="00AC6F89">
        <w:rPr>
          <w:rFonts w:ascii="Arial Narrow" w:eastAsia="Arial" w:hAnsi="Arial Narrow" w:cs="Arial"/>
          <w:color w:val="002060"/>
          <w:lang w:eastAsia="en-GB"/>
        </w:rPr>
        <w:t xml:space="preserve"> and our curriculum is designed to build strong foundations in the knowledge, understanding and skills which lead to </w:t>
      </w:r>
      <w:r w:rsidRPr="00AC6F89">
        <w:rPr>
          <w:rFonts w:ascii="Arial Narrow" w:eastAsia="Arial" w:hAnsi="Arial Narrow" w:cs="Arial"/>
          <w:b/>
          <w:bCs/>
          <w:color w:val="002060"/>
          <w:lang w:eastAsia="en-GB"/>
        </w:rPr>
        <w:t>academic and personal success</w:t>
      </w:r>
      <w:r w:rsidRPr="00AC6F89">
        <w:rPr>
          <w:rFonts w:ascii="Arial Narrow" w:eastAsia="Arial" w:hAnsi="Arial Narrow" w:cs="Arial"/>
          <w:color w:val="002060"/>
          <w:lang w:eastAsia="en-GB"/>
        </w:rPr>
        <w:t xml:space="preserve">.  We want our students to </w:t>
      </w:r>
      <w:r w:rsidRPr="00AC6F89">
        <w:rPr>
          <w:rFonts w:ascii="Arial Narrow" w:eastAsia="Arial" w:hAnsi="Arial Narrow" w:cs="Arial"/>
          <w:b/>
          <w:bCs/>
          <w:color w:val="002060"/>
          <w:lang w:eastAsia="en-GB"/>
        </w:rPr>
        <w:t xml:space="preserve">enjoy </w:t>
      </w:r>
      <w:r w:rsidRPr="00AC6F89">
        <w:rPr>
          <w:rFonts w:ascii="Arial Narrow" w:eastAsia="Arial" w:hAnsi="Arial Narrow" w:cs="Arial"/>
          <w:color w:val="002060"/>
          <w:lang w:eastAsia="en-GB"/>
        </w:rPr>
        <w:t>the challenges that learning offers.</w:t>
      </w:r>
    </w:p>
    <w:p w14:paraId="6039906F" w14:textId="6F539DA5" w:rsidR="00E75681"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 xml:space="preserve">Our aims are underpinned by a culture of </w:t>
      </w:r>
      <w:r w:rsidRPr="00AC6F89">
        <w:rPr>
          <w:rFonts w:ascii="Arial Narrow" w:eastAsia="Arial" w:hAnsi="Arial Narrow" w:cs="Arial"/>
          <w:b/>
          <w:bCs/>
          <w:color w:val="002060"/>
          <w:lang w:eastAsia="en-GB"/>
        </w:rPr>
        <w:t>high aspirations</w:t>
      </w:r>
      <w:r w:rsidRPr="00AC6F89">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AC6F89">
        <w:rPr>
          <w:rFonts w:ascii="Arial Narrow" w:eastAsia="Arial" w:hAnsi="Arial Narrow" w:cs="Arial"/>
          <w:b/>
          <w:bCs/>
          <w:color w:val="002060"/>
          <w:lang w:eastAsia="en-GB"/>
        </w:rPr>
        <w:t xml:space="preserve">achieve </w:t>
      </w:r>
      <w:r w:rsidRPr="00AC6F89">
        <w:rPr>
          <w:rFonts w:ascii="Arial Narrow" w:eastAsia="Arial" w:hAnsi="Arial Narrow" w:cs="Arial"/>
          <w:color w:val="002060"/>
          <w:lang w:eastAsia="en-GB"/>
        </w:rPr>
        <w:t xml:space="preserve">their very best. </w:t>
      </w:r>
    </w:p>
    <w:p w14:paraId="57EE899C" w14:textId="77777777" w:rsidR="00230CF3" w:rsidRPr="00AC6F89" w:rsidRDefault="764EB527" w:rsidP="764EB527">
      <w:pPr>
        <w:spacing w:after="300" w:line="240" w:lineRule="auto"/>
        <w:textAlignment w:val="baseline"/>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 xml:space="preserve">Intent </w:t>
      </w:r>
    </w:p>
    <w:p w14:paraId="7323E6A4" w14:textId="3CA6D3E5" w:rsidR="00230CF3"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The curriculum includes formal teaching through subject areas, assemblies and extracurricular activities. We regularly review content to ensure we continue to meet our curriculum aims. The Math’s curriculum is planned to enable all students to develop skills in the following areas:</w:t>
      </w:r>
    </w:p>
    <w:p w14:paraId="4CD38B31" w14:textId="755C4ABB" w:rsidR="1DA167FF"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Number</w:t>
      </w:r>
    </w:p>
    <w:p w14:paraId="4B4F92BA" w14:textId="509A3316" w:rsidR="764EB527"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Algebra</w:t>
      </w:r>
    </w:p>
    <w:p w14:paraId="0A6B653E" w14:textId="0C7EE61D" w:rsidR="764EB527"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Ratio, proportion and rates of change</w:t>
      </w:r>
    </w:p>
    <w:p w14:paraId="3E162D7B" w14:textId="71EE2367" w:rsidR="764EB527" w:rsidRPr="00AC6F89" w:rsidRDefault="764EB527" w:rsidP="764EB527">
      <w:pPr>
        <w:pStyle w:val="ListParagraph"/>
        <w:numPr>
          <w:ilvl w:val="0"/>
          <w:numId w:val="5"/>
        </w:numPr>
        <w:spacing w:after="0" w:line="240" w:lineRule="auto"/>
        <w:rPr>
          <w:rFonts w:ascii="Arial Narrow" w:hAnsi="Arial Narrow"/>
          <w:color w:val="002060"/>
          <w:lang w:eastAsia="en-GB"/>
        </w:rPr>
      </w:pPr>
      <w:r w:rsidRPr="00AC6F89">
        <w:rPr>
          <w:rFonts w:ascii="Arial Narrow" w:eastAsia="Arial" w:hAnsi="Arial Narrow" w:cs="Arial"/>
          <w:color w:val="002060"/>
          <w:lang w:eastAsia="en-GB"/>
        </w:rPr>
        <w:t xml:space="preserve">Geometry and measures </w:t>
      </w:r>
    </w:p>
    <w:p w14:paraId="2737DCCA" w14:textId="3725B88E" w:rsidR="1DA167FF"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Probability</w:t>
      </w:r>
    </w:p>
    <w:p w14:paraId="5DD2D399" w14:textId="6DC7A160" w:rsidR="764EB527"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 xml:space="preserve">Statistics </w:t>
      </w:r>
    </w:p>
    <w:p w14:paraId="763340BE" w14:textId="77777777" w:rsidR="00AC6F89" w:rsidRDefault="00AC6F89" w:rsidP="00AC6F89">
      <w:pPr>
        <w:spacing w:after="0" w:line="240" w:lineRule="auto"/>
        <w:ind w:left="360" w:hanging="360"/>
        <w:rPr>
          <w:rFonts w:ascii="Arial Narrow" w:eastAsia="Arial" w:hAnsi="Arial Narrow" w:cs="Arial"/>
          <w:color w:val="002060"/>
          <w:lang w:eastAsia="en-GB"/>
        </w:rPr>
      </w:pPr>
    </w:p>
    <w:p w14:paraId="476F1F2F" w14:textId="506C4EAA" w:rsidR="02DE7A3E" w:rsidRPr="00AC6F89" w:rsidRDefault="764EB527" w:rsidP="00AC6F89">
      <w:pPr>
        <w:spacing w:after="0" w:line="240" w:lineRule="auto"/>
        <w:ind w:left="360" w:hanging="360"/>
        <w:rPr>
          <w:rFonts w:ascii="Arial Narrow" w:eastAsia="Arial" w:hAnsi="Arial Narrow" w:cs="Arial"/>
          <w:color w:val="002060"/>
          <w:lang w:eastAsia="en-GB"/>
        </w:rPr>
      </w:pPr>
      <w:r w:rsidRPr="00AC6F89">
        <w:rPr>
          <w:rFonts w:ascii="Arial Narrow" w:eastAsia="Arial" w:hAnsi="Arial Narrow" w:cs="Arial"/>
          <w:color w:val="002060"/>
          <w:lang w:eastAsia="en-GB"/>
        </w:rPr>
        <w:t>All students are taught in a way which supports them to develop fluency, reason mathematically an</w:t>
      </w:r>
      <w:r w:rsidR="00AC6F89">
        <w:rPr>
          <w:rFonts w:ascii="Arial Narrow" w:eastAsia="Arial" w:hAnsi="Arial Narrow" w:cs="Arial"/>
          <w:color w:val="002060"/>
          <w:lang w:eastAsia="en-GB"/>
        </w:rPr>
        <w:t xml:space="preserve">d solve problems linked to real </w:t>
      </w:r>
      <w:r w:rsidRPr="00AC6F89">
        <w:rPr>
          <w:rFonts w:ascii="Arial Narrow" w:eastAsia="Arial" w:hAnsi="Arial Narrow" w:cs="Arial"/>
          <w:color w:val="002060"/>
          <w:lang w:eastAsia="en-GB"/>
        </w:rPr>
        <w:t xml:space="preserve">life situations, by applying the knowledge and skills they have developed over time.  </w:t>
      </w:r>
    </w:p>
    <w:p w14:paraId="672A6659" w14:textId="77777777" w:rsidR="00D00CC2" w:rsidRPr="00AC6F89" w:rsidRDefault="00D00CC2" w:rsidP="764EB527">
      <w:pPr>
        <w:spacing w:after="150" w:line="240" w:lineRule="auto"/>
        <w:ind w:left="600"/>
        <w:textAlignment w:val="baseline"/>
        <w:rPr>
          <w:rFonts w:ascii="Arial Narrow" w:eastAsia="Arial" w:hAnsi="Arial Narrow" w:cs="Arial"/>
          <w:color w:val="002060"/>
          <w:lang w:eastAsia="en-GB"/>
        </w:rPr>
      </w:pPr>
    </w:p>
    <w:p w14:paraId="70890049" w14:textId="50C99F56" w:rsidR="1C2F18E5" w:rsidRPr="00AC6F89" w:rsidRDefault="764EB527" w:rsidP="764EB527">
      <w:pPr>
        <w:spacing w:before="48" w:after="48" w:line="240" w:lineRule="auto"/>
        <w:rPr>
          <w:rFonts w:ascii="Arial Narrow" w:eastAsia="Arial" w:hAnsi="Arial Narrow" w:cs="Arial"/>
          <w:color w:val="002060"/>
        </w:rPr>
      </w:pPr>
      <w:r w:rsidRPr="00AC6F89">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3572F3F4" w14:textId="73F55B44" w:rsidR="764EB527" w:rsidRPr="00AC6F89" w:rsidRDefault="764EB527" w:rsidP="764EB527">
      <w:pPr>
        <w:spacing w:before="48" w:after="48" w:line="240" w:lineRule="auto"/>
        <w:rPr>
          <w:rFonts w:ascii="Arial Narrow" w:eastAsia="Arial" w:hAnsi="Arial Narrow" w:cs="Arial"/>
          <w:color w:val="002060"/>
        </w:rPr>
      </w:pPr>
    </w:p>
    <w:p w14:paraId="31D7AD14" w14:textId="761AE30A" w:rsidR="764EB527" w:rsidRPr="00AC6F89" w:rsidRDefault="764EB527" w:rsidP="764EB527">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Resilience (Aiming High</w:t>
      </w:r>
      <w:r w:rsidR="00AC6F89">
        <w:rPr>
          <w:rFonts w:ascii="Arial Narrow" w:eastAsia="Arial" w:hAnsi="Arial Narrow" w:cs="Arial"/>
          <w:color w:val="002060"/>
        </w:rPr>
        <w:t>,</w:t>
      </w:r>
      <w:r w:rsidRPr="00AC6F89">
        <w:rPr>
          <w:rFonts w:ascii="Arial Narrow" w:eastAsia="Arial" w:hAnsi="Arial Narrow" w:cs="Arial"/>
          <w:color w:val="002060"/>
        </w:rPr>
        <w:t xml:space="preserve"> Staying Positive</w:t>
      </w:r>
      <w:r w:rsidR="00AC6F89">
        <w:rPr>
          <w:rFonts w:ascii="Arial Narrow" w:eastAsia="Arial" w:hAnsi="Arial Narrow" w:cs="Arial"/>
          <w:color w:val="002060"/>
        </w:rPr>
        <w:t>,</w:t>
      </w:r>
      <w:r w:rsidRPr="00AC6F89">
        <w:rPr>
          <w:rFonts w:ascii="Arial Narrow" w:eastAsia="Arial" w:hAnsi="Arial Narrow" w:cs="Arial"/>
          <w:color w:val="002060"/>
        </w:rPr>
        <w:t xml:space="preserve"> Learning from Mistakes)</w:t>
      </w:r>
    </w:p>
    <w:p w14:paraId="0A76120C" w14:textId="097110BC" w:rsidR="764EB527" w:rsidRPr="00AC6F89" w:rsidRDefault="764EB527" w:rsidP="764EB527">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Collaboration (Teamwork</w:t>
      </w:r>
      <w:r w:rsidR="00AC6F89">
        <w:rPr>
          <w:rFonts w:ascii="Arial Narrow" w:eastAsia="Arial" w:hAnsi="Arial Narrow" w:cs="Arial"/>
          <w:color w:val="002060"/>
        </w:rPr>
        <w:t>,</w:t>
      </w:r>
      <w:r w:rsidRPr="00AC6F89">
        <w:rPr>
          <w:rFonts w:ascii="Arial Narrow" w:eastAsia="Arial" w:hAnsi="Arial Narrow" w:cs="Arial"/>
          <w:color w:val="002060"/>
        </w:rPr>
        <w:t xml:space="preserve"> Leadership</w:t>
      </w:r>
      <w:r w:rsidR="00AC6F89">
        <w:rPr>
          <w:rFonts w:ascii="Arial Narrow" w:eastAsia="Arial" w:hAnsi="Arial Narrow" w:cs="Arial"/>
          <w:color w:val="002060"/>
        </w:rPr>
        <w:t>,</w:t>
      </w:r>
      <w:r w:rsidRPr="00AC6F89">
        <w:rPr>
          <w:rFonts w:ascii="Arial Narrow" w:eastAsia="Arial" w:hAnsi="Arial Narrow" w:cs="Arial"/>
          <w:color w:val="002060"/>
        </w:rPr>
        <w:t xml:space="preserve"> Communication)</w:t>
      </w:r>
    </w:p>
    <w:p w14:paraId="79B454DD" w14:textId="1F6C82BA" w:rsidR="764EB527" w:rsidRPr="00AC6F89" w:rsidRDefault="764EB527" w:rsidP="764EB527">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Creativity (Originality, Problem Solving, Independent Study</w:t>
      </w:r>
      <w:r w:rsidRPr="00AC6F89">
        <w:rPr>
          <w:rFonts w:ascii="Arial Narrow" w:eastAsia="Times New Roman" w:hAnsi="Arial Narrow" w:cs="Times New Roman"/>
          <w:color w:val="002060"/>
        </w:rPr>
        <w:t>)</w:t>
      </w:r>
    </w:p>
    <w:p w14:paraId="0366DC66" w14:textId="576684B5" w:rsidR="1C2F18E5" w:rsidRPr="00AC6F89" w:rsidRDefault="1C2F18E5" w:rsidP="764EB527">
      <w:pPr>
        <w:spacing w:after="150" w:line="240" w:lineRule="auto"/>
        <w:rPr>
          <w:rFonts w:ascii="Arial Narrow" w:eastAsia="Arial" w:hAnsi="Arial Narrow" w:cs="Arial"/>
          <w:color w:val="002060"/>
        </w:rPr>
      </w:pPr>
    </w:p>
    <w:p w14:paraId="66E6FDD4" w14:textId="77777777" w:rsidR="005574F0" w:rsidRPr="00AC6F89" w:rsidRDefault="6BB2603A" w:rsidP="764EB527">
      <w:pPr>
        <w:shd w:val="clear" w:color="auto" w:fill="FFFFFF" w:themeFill="background1"/>
        <w:spacing w:before="48" w:after="48" w:line="240" w:lineRule="auto"/>
        <w:rPr>
          <w:rFonts w:ascii="Arial Narrow" w:eastAsia="Arial" w:hAnsi="Arial Narrow" w:cs="Arial"/>
          <w:color w:val="002060"/>
          <w:lang w:eastAsia="en-GB"/>
        </w:rPr>
      </w:pPr>
      <w:r w:rsidRPr="00AC6F89">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44A3888" w14:textId="3516C379" w:rsidR="005574F0" w:rsidRPr="00AC6F89" w:rsidRDefault="005574F0" w:rsidP="6BB2603A">
      <w:pPr>
        <w:shd w:val="clear" w:color="auto" w:fill="FFFFFF" w:themeFill="background1"/>
        <w:spacing w:before="48" w:after="48" w:line="240" w:lineRule="auto"/>
        <w:rPr>
          <w:rFonts w:ascii="Arial Narrow" w:eastAsia="Arial" w:hAnsi="Arial Narrow" w:cs="Arial"/>
          <w:color w:val="002060"/>
          <w:lang w:eastAsia="en-GB"/>
        </w:rPr>
      </w:pPr>
    </w:p>
    <w:p w14:paraId="3997455C" w14:textId="4D344970" w:rsidR="005574F0" w:rsidRPr="00AC6F89" w:rsidRDefault="6BB2603A" w:rsidP="6BB2603A">
      <w:pPr>
        <w:shd w:val="clear" w:color="auto" w:fill="FFFFFF" w:themeFill="background1"/>
        <w:spacing w:before="48" w:after="48" w:line="240" w:lineRule="auto"/>
        <w:rPr>
          <w:rFonts w:ascii="Arial Narrow" w:eastAsia="Arial" w:hAnsi="Arial Narrow" w:cs="Arial"/>
          <w:color w:val="002060"/>
          <w:lang w:eastAsia="en-GB"/>
        </w:rPr>
      </w:pPr>
      <w:r w:rsidRPr="00AC6F89">
        <w:rPr>
          <w:rFonts w:ascii="Arial Narrow" w:eastAsia="Arial" w:hAnsi="Arial Narrow" w:cs="Arial"/>
          <w:b/>
          <w:bCs/>
          <w:color w:val="002060"/>
          <w:u w:val="single"/>
          <w:lang w:eastAsia="en-GB"/>
        </w:rPr>
        <w:t>Sequence and structure</w:t>
      </w:r>
      <w:r w:rsidRPr="00AC6F89">
        <w:rPr>
          <w:rFonts w:ascii="Arial Narrow" w:eastAsia="Arial" w:hAnsi="Arial Narrow" w:cs="Arial"/>
          <w:color w:val="002060"/>
          <w:u w:val="single"/>
          <w:lang w:eastAsia="en-GB"/>
        </w:rPr>
        <w:t> </w:t>
      </w:r>
    </w:p>
    <w:p w14:paraId="088A9C8C" w14:textId="08A952D9" w:rsidR="005574F0" w:rsidRPr="00AC6F89" w:rsidRDefault="6BB2603A" w:rsidP="6BB2603A">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AC6F89">
        <w:rPr>
          <w:rFonts w:ascii="Arial Narrow" w:eastAsia="Arial" w:hAnsi="Arial Narrow" w:cs="Arial"/>
          <w:color w:val="002060"/>
          <w:lang w:eastAsia="en-GB"/>
        </w:rPr>
        <w:t>Our curriculum is split into Key Stage 3 (years 7 and 8) and Key Stage 4 (years 9, 10 and 11).</w:t>
      </w:r>
    </w:p>
    <w:p w14:paraId="619E9C17" w14:textId="56DE614E" w:rsidR="6BB2603A" w:rsidRPr="00AC6F89" w:rsidRDefault="6BB2603A">
      <w:pPr>
        <w:rPr>
          <w:rFonts w:ascii="Arial Narrow" w:hAnsi="Arial Narrow"/>
        </w:rPr>
      </w:pPr>
      <w:r w:rsidRPr="00AC6F89">
        <w:rPr>
          <w:rFonts w:ascii="Arial Narrow" w:eastAsia="Arial" w:hAnsi="Arial Narrow" w:cs="Arial"/>
          <w:color w:val="17365D" w:themeColor="text2" w:themeShade="BF"/>
        </w:rPr>
        <w:t xml:space="preserve">The Math’s department uses the whole school lesson structure to support consistency. This </w:t>
      </w:r>
      <w:r w:rsidR="00AC6F89">
        <w:rPr>
          <w:rFonts w:ascii="Arial Narrow" w:eastAsia="Arial" w:hAnsi="Arial Narrow" w:cs="Arial"/>
          <w:color w:val="17365D" w:themeColor="text2" w:themeShade="BF"/>
        </w:rPr>
        <w:t xml:space="preserve">is </w:t>
      </w:r>
      <w:r w:rsidRPr="00AC6F89">
        <w:rPr>
          <w:rFonts w:ascii="Arial Narrow" w:eastAsia="Arial" w:hAnsi="Arial Narrow" w:cs="Arial"/>
          <w:color w:val="17365D" w:themeColor="text2" w:themeShade="BF"/>
        </w:rPr>
        <w:t xml:space="preserve">used to connect previous </w:t>
      </w:r>
      <w:r w:rsidR="00AC6F89">
        <w:rPr>
          <w:rFonts w:ascii="Arial Narrow" w:eastAsia="Arial" w:hAnsi="Arial Narrow" w:cs="Arial"/>
          <w:color w:val="17365D" w:themeColor="text2" w:themeShade="BF"/>
        </w:rPr>
        <w:t>learning</w:t>
      </w:r>
      <w:r w:rsidRPr="00AC6F89">
        <w:rPr>
          <w:rFonts w:ascii="Arial Narrow" w:eastAsia="Arial" w:hAnsi="Arial Narrow" w:cs="Arial"/>
          <w:color w:val="17365D" w:themeColor="text2" w:themeShade="BF"/>
        </w:rPr>
        <w:t xml:space="preserve"> to </w:t>
      </w:r>
      <w:r w:rsidR="00AC6F89">
        <w:rPr>
          <w:rFonts w:ascii="Arial Narrow" w:eastAsia="Arial" w:hAnsi="Arial Narrow" w:cs="Arial"/>
          <w:color w:val="17365D" w:themeColor="text2" w:themeShade="BF"/>
        </w:rPr>
        <w:t>new situations</w:t>
      </w:r>
      <w:r w:rsidRPr="00AC6F89">
        <w:rPr>
          <w:rFonts w:ascii="Arial Narrow" w:eastAsia="Arial" w:hAnsi="Arial Narrow" w:cs="Arial"/>
          <w:color w:val="17365D" w:themeColor="text2" w:themeShade="BF"/>
        </w:rPr>
        <w:t xml:space="preserve">, </w:t>
      </w:r>
      <w:r w:rsidR="00AC6F89">
        <w:rPr>
          <w:rFonts w:ascii="Arial Narrow" w:eastAsia="Arial" w:hAnsi="Arial Narrow" w:cs="Arial"/>
          <w:color w:val="17365D" w:themeColor="text2" w:themeShade="BF"/>
        </w:rPr>
        <w:t xml:space="preserve">it </w:t>
      </w:r>
      <w:r w:rsidRPr="00AC6F89">
        <w:rPr>
          <w:rFonts w:ascii="Arial Narrow" w:eastAsia="Arial" w:hAnsi="Arial Narrow" w:cs="Arial"/>
          <w:color w:val="17365D" w:themeColor="text2" w:themeShade="BF"/>
        </w:rPr>
        <w:t>delivers content through worked examples</w:t>
      </w:r>
      <w:r w:rsidR="00AC6F89">
        <w:rPr>
          <w:rFonts w:ascii="Arial Narrow" w:eastAsia="Arial" w:hAnsi="Arial Narrow" w:cs="Arial"/>
          <w:color w:val="17365D" w:themeColor="text2" w:themeShade="BF"/>
        </w:rPr>
        <w:t xml:space="preserve"> and models</w:t>
      </w:r>
      <w:r w:rsidRPr="00AC6F89">
        <w:rPr>
          <w:rFonts w:ascii="Arial Narrow" w:eastAsia="Arial" w:hAnsi="Arial Narrow" w:cs="Arial"/>
          <w:color w:val="17365D" w:themeColor="text2" w:themeShade="BF"/>
        </w:rPr>
        <w:t xml:space="preserve"> that students can refer to</w:t>
      </w:r>
      <w:r w:rsidR="00AC6F89">
        <w:rPr>
          <w:rFonts w:ascii="Arial Narrow" w:eastAsia="Arial" w:hAnsi="Arial Narrow" w:cs="Arial"/>
          <w:color w:val="17365D" w:themeColor="text2" w:themeShade="BF"/>
        </w:rPr>
        <w:t xml:space="preserve"> and it</w:t>
      </w:r>
      <w:r w:rsidRPr="00AC6F89">
        <w:rPr>
          <w:rFonts w:ascii="Arial Narrow" w:eastAsia="Arial" w:hAnsi="Arial Narrow" w:cs="Arial"/>
          <w:color w:val="17365D" w:themeColor="text2" w:themeShade="BF"/>
        </w:rPr>
        <w:t xml:space="preserve"> consolidates understanding</w:t>
      </w:r>
      <w:r w:rsidR="00AC6F89">
        <w:rPr>
          <w:rFonts w:ascii="Arial Narrow" w:eastAsia="Arial" w:hAnsi="Arial Narrow" w:cs="Arial"/>
          <w:color w:val="17365D" w:themeColor="text2" w:themeShade="BF"/>
        </w:rPr>
        <w:t xml:space="preserve"> and application </w:t>
      </w:r>
      <w:r w:rsidRPr="00AC6F89">
        <w:rPr>
          <w:rFonts w:ascii="Arial Narrow" w:eastAsia="Arial" w:hAnsi="Arial Narrow" w:cs="Arial"/>
          <w:color w:val="17365D" w:themeColor="text2" w:themeShade="BF"/>
        </w:rPr>
        <w:t>through the use of problem solving/functional questions.</w:t>
      </w:r>
    </w:p>
    <w:p w14:paraId="1B949428" w14:textId="12B6E0F5" w:rsidR="6BB2603A" w:rsidRPr="00AC6F89" w:rsidRDefault="6BB2603A" w:rsidP="6BB2603A">
      <w:pPr>
        <w:spacing w:before="600" w:after="225" w:line="240" w:lineRule="auto"/>
        <w:rPr>
          <w:rFonts w:ascii="Arial Narrow" w:hAnsi="Arial Narrow"/>
        </w:rPr>
      </w:pPr>
      <w:r w:rsidRPr="00AC6F89">
        <w:rPr>
          <w:rFonts w:ascii="Arial Narrow" w:eastAsia="Arial" w:hAnsi="Arial Narrow" w:cs="Arial"/>
          <w:color w:val="17365D" w:themeColor="text2" w:themeShade="BF"/>
        </w:rPr>
        <w:lastRenderedPageBreak/>
        <w:t>Where appropriate maths lessons should include multi step/problem solving and/or functional questions.</w:t>
      </w:r>
    </w:p>
    <w:p w14:paraId="0F9E1E88" w14:textId="61C8272F" w:rsidR="005574F0"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Our Key Stage 3 Math’s Curriculum includes the following areas of study:</w:t>
      </w:r>
    </w:p>
    <w:tbl>
      <w:tblPr>
        <w:tblStyle w:val="TableGrid"/>
        <w:tblW w:w="10603" w:type="dxa"/>
        <w:tblLayout w:type="fixed"/>
        <w:tblLook w:val="06A0" w:firstRow="1" w:lastRow="0" w:firstColumn="1" w:lastColumn="0" w:noHBand="1" w:noVBand="1"/>
      </w:tblPr>
      <w:tblGrid>
        <w:gridCol w:w="1495"/>
        <w:gridCol w:w="1495"/>
        <w:gridCol w:w="1495"/>
        <w:gridCol w:w="1575"/>
        <w:gridCol w:w="1665"/>
        <w:gridCol w:w="1560"/>
        <w:gridCol w:w="1318"/>
      </w:tblGrid>
      <w:tr w:rsidR="02DE7A3E" w:rsidRPr="00AC6F89" w14:paraId="5ACB3018" w14:textId="77777777" w:rsidTr="6BB2603A">
        <w:tc>
          <w:tcPr>
            <w:tcW w:w="1495" w:type="dxa"/>
          </w:tcPr>
          <w:p w14:paraId="454C11F0" w14:textId="0DF6A33C"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KS3</w:t>
            </w:r>
          </w:p>
        </w:tc>
        <w:tc>
          <w:tcPr>
            <w:tcW w:w="1495" w:type="dxa"/>
          </w:tcPr>
          <w:p w14:paraId="2E058DA9" w14:textId="7F11C8E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1</w:t>
            </w:r>
          </w:p>
        </w:tc>
        <w:tc>
          <w:tcPr>
            <w:tcW w:w="1495" w:type="dxa"/>
          </w:tcPr>
          <w:p w14:paraId="41FACCA3" w14:textId="26A7CC4A"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2</w:t>
            </w:r>
          </w:p>
        </w:tc>
        <w:tc>
          <w:tcPr>
            <w:tcW w:w="1575" w:type="dxa"/>
          </w:tcPr>
          <w:p w14:paraId="4A5FEBAC" w14:textId="5C76C49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3</w:t>
            </w:r>
          </w:p>
        </w:tc>
        <w:tc>
          <w:tcPr>
            <w:tcW w:w="1665" w:type="dxa"/>
          </w:tcPr>
          <w:p w14:paraId="35094DAE" w14:textId="065EF919"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4</w:t>
            </w:r>
          </w:p>
        </w:tc>
        <w:tc>
          <w:tcPr>
            <w:tcW w:w="1560" w:type="dxa"/>
          </w:tcPr>
          <w:p w14:paraId="40CF499B" w14:textId="6D8C78FF"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5</w:t>
            </w:r>
          </w:p>
        </w:tc>
        <w:tc>
          <w:tcPr>
            <w:tcW w:w="1318" w:type="dxa"/>
          </w:tcPr>
          <w:p w14:paraId="48D9247B" w14:textId="479C6F23"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6</w:t>
            </w:r>
          </w:p>
        </w:tc>
      </w:tr>
      <w:tr w:rsidR="02DE7A3E" w:rsidRPr="00AC6F89" w14:paraId="1B692492" w14:textId="77777777" w:rsidTr="6BB2603A">
        <w:tc>
          <w:tcPr>
            <w:tcW w:w="1495" w:type="dxa"/>
          </w:tcPr>
          <w:p w14:paraId="6688F34E" w14:textId="2361E1FE"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7</w:t>
            </w:r>
          </w:p>
        </w:tc>
        <w:tc>
          <w:tcPr>
            <w:tcW w:w="1495" w:type="dxa"/>
          </w:tcPr>
          <w:p w14:paraId="10699811" w14:textId="279C569C"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Number work: Four operations, indices and decimals.</w:t>
            </w:r>
          </w:p>
          <w:p w14:paraId="4993042D" w14:textId="4F2AE599"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 xml:space="preserve">Geometry: Angles </w:t>
            </w:r>
          </w:p>
        </w:tc>
        <w:tc>
          <w:tcPr>
            <w:tcW w:w="1495" w:type="dxa"/>
          </w:tcPr>
          <w:p w14:paraId="3DDDDEDA" w14:textId="5932F175"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w:t>
            </w:r>
          </w:p>
          <w:p w14:paraId="49E912FE" w14:textId="453DF4C7" w:rsidR="02DE7A3E" w:rsidRPr="00AC6F89" w:rsidRDefault="6BB2603A"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Expanding and factorising single brackets. </w:t>
            </w:r>
          </w:p>
          <w:p w14:paraId="34AA1EC4" w14:textId="330DBAD0" w:rsidR="02DE7A3E" w:rsidRPr="00AC6F89" w:rsidRDefault="6BB2603A" w:rsidP="6BB2603A">
            <w:pPr>
              <w:spacing w:line="276" w:lineRule="auto"/>
              <w:rPr>
                <w:rFonts w:ascii="Arial Narrow" w:hAnsi="Arial Narrow"/>
                <w:color w:val="002060"/>
                <w:sz w:val="18"/>
                <w:szCs w:val="18"/>
              </w:rPr>
            </w:pPr>
            <w:r w:rsidRPr="00AC6F89">
              <w:rPr>
                <w:rFonts w:ascii="Arial Narrow" w:eastAsia="Calibri" w:hAnsi="Arial Narrow" w:cs="Calibri"/>
                <w:color w:val="002060"/>
                <w:sz w:val="19"/>
                <w:szCs w:val="19"/>
              </w:rPr>
              <w:t xml:space="preserve">Number work: </w:t>
            </w:r>
            <w:r w:rsidRPr="00AC6F89">
              <w:rPr>
                <w:rFonts w:ascii="Arial Narrow" w:eastAsia="Calibri" w:hAnsi="Arial Narrow" w:cs="Calibri"/>
                <w:color w:val="002060"/>
                <w:sz w:val="20"/>
                <w:szCs w:val="20"/>
              </w:rPr>
              <w:t>Working with negative numbers,</w:t>
            </w:r>
          </w:p>
        </w:tc>
        <w:tc>
          <w:tcPr>
            <w:tcW w:w="1575" w:type="dxa"/>
          </w:tcPr>
          <w:p w14:paraId="07CCB2DB" w14:textId="05807DD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w:t>
            </w:r>
          </w:p>
          <w:p w14:paraId="78F8B7C7" w14:textId="2B6A3A5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Solving equations</w:t>
            </w:r>
          </w:p>
          <w:p w14:paraId="42957322" w14:textId="2CE03029"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Data analysis and probability</w:t>
            </w:r>
          </w:p>
        </w:tc>
        <w:tc>
          <w:tcPr>
            <w:tcW w:w="1665" w:type="dxa"/>
          </w:tcPr>
          <w:p w14:paraId="57B5D9B9" w14:textId="0F4DEE64"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Presenting and Representing Data, Solving Equations.</w:t>
            </w:r>
          </w:p>
        </w:tc>
        <w:tc>
          <w:tcPr>
            <w:tcW w:w="1560" w:type="dxa"/>
          </w:tcPr>
          <w:p w14:paraId="1D084D59" w14:textId="53B2B8D2"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Probability:</w:t>
            </w:r>
          </w:p>
          <w:p w14:paraId="72F038FC" w14:textId="6297299A"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Be able to draw frequency trees</w:t>
            </w:r>
          </w:p>
          <w:p w14:paraId="5C1C9717" w14:textId="7FF33D03"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 xml:space="preserve">Number: </w:t>
            </w:r>
            <w:proofErr w:type="spellStart"/>
            <w:r w:rsidRPr="00AC6F89">
              <w:rPr>
                <w:rFonts w:ascii="Arial Narrow" w:eastAsia="Calibri" w:hAnsi="Arial Narrow" w:cs="Calibri"/>
                <w:color w:val="002060"/>
                <w:sz w:val="20"/>
                <w:szCs w:val="20"/>
              </w:rPr>
              <w:t>Bidmas</w:t>
            </w:r>
            <w:proofErr w:type="spellEnd"/>
            <w:r w:rsidRPr="00AC6F89">
              <w:rPr>
                <w:rFonts w:ascii="Arial Narrow" w:eastAsia="Calibri" w:hAnsi="Arial Narrow" w:cs="Calibri"/>
                <w:color w:val="002060"/>
                <w:sz w:val="20"/>
                <w:szCs w:val="20"/>
              </w:rPr>
              <w:t xml:space="preserve"> and indices</w:t>
            </w:r>
          </w:p>
        </w:tc>
        <w:tc>
          <w:tcPr>
            <w:tcW w:w="1318" w:type="dxa"/>
          </w:tcPr>
          <w:p w14:paraId="5AB04C29" w14:textId="0DEAC994"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Geometry: constructions, congruence and similarity</w:t>
            </w:r>
          </w:p>
        </w:tc>
      </w:tr>
      <w:tr w:rsidR="02DE7A3E" w:rsidRPr="00AC6F89" w14:paraId="6C56475C" w14:textId="77777777" w:rsidTr="6BB2603A">
        <w:tc>
          <w:tcPr>
            <w:tcW w:w="1495" w:type="dxa"/>
          </w:tcPr>
          <w:p w14:paraId="5B2C916F" w14:textId="42891D73"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8</w:t>
            </w:r>
          </w:p>
        </w:tc>
        <w:tc>
          <w:tcPr>
            <w:tcW w:w="1495" w:type="dxa"/>
          </w:tcPr>
          <w:p w14:paraId="17D3C4D1" w14:textId="40D42641" w:rsidR="02DE7A3E" w:rsidRPr="00AC6F89" w:rsidRDefault="764EB527" w:rsidP="764EB527">
            <w:pPr>
              <w:spacing w:after="200" w:line="276" w:lineRule="auto"/>
              <w:rPr>
                <w:rFonts w:ascii="Arial Narrow" w:hAnsi="Arial Narrow"/>
                <w:color w:val="002060"/>
                <w:sz w:val="20"/>
                <w:szCs w:val="20"/>
              </w:rPr>
            </w:pPr>
            <w:r w:rsidRPr="00AC6F89">
              <w:rPr>
                <w:rFonts w:ascii="Arial Narrow" w:hAnsi="Arial Narrow"/>
                <w:color w:val="002060"/>
                <w:sz w:val="20"/>
                <w:szCs w:val="20"/>
              </w:rPr>
              <w:t xml:space="preserve">Number work including the use of fractions decimals and percentages. </w:t>
            </w:r>
          </w:p>
          <w:p w14:paraId="05812038" w14:textId="589F0970" w:rsidR="02DE7A3E" w:rsidRPr="00AC6F89" w:rsidRDefault="6BB2603A" w:rsidP="6BB2603A">
            <w:pPr>
              <w:spacing w:after="200" w:line="276" w:lineRule="auto"/>
              <w:rPr>
                <w:rFonts w:ascii="Arial Narrow" w:hAnsi="Arial Narrow"/>
                <w:color w:val="002060"/>
                <w:sz w:val="20"/>
                <w:szCs w:val="20"/>
              </w:rPr>
            </w:pPr>
            <w:r w:rsidRPr="00AC6F89">
              <w:rPr>
                <w:rFonts w:ascii="Arial Narrow" w:hAnsi="Arial Narrow"/>
                <w:color w:val="002060"/>
                <w:sz w:val="20"/>
                <w:szCs w:val="20"/>
              </w:rPr>
              <w:t>Algebra: Including sequences, nth term and expanding brackets</w:t>
            </w:r>
          </w:p>
        </w:tc>
        <w:tc>
          <w:tcPr>
            <w:tcW w:w="1495" w:type="dxa"/>
          </w:tcPr>
          <w:p w14:paraId="44E31E8E" w14:textId="0622D29D" w:rsidR="02DE7A3E" w:rsidRPr="00AC6F89" w:rsidRDefault="6BB2603A" w:rsidP="6BB2603A">
            <w:pPr>
              <w:spacing w:after="200" w:line="276" w:lineRule="auto"/>
              <w:rPr>
                <w:rFonts w:ascii="Arial Narrow" w:hAnsi="Arial Narrow"/>
                <w:color w:val="002060"/>
                <w:sz w:val="20"/>
                <w:szCs w:val="20"/>
              </w:rPr>
            </w:pPr>
            <w:r w:rsidRPr="00AC6F89">
              <w:rPr>
                <w:rFonts w:ascii="Arial Narrow" w:eastAsia="Calibri" w:hAnsi="Arial Narrow" w:cs="Calibri"/>
                <w:color w:val="002060"/>
                <w:sz w:val="19"/>
                <w:szCs w:val="19"/>
              </w:rPr>
              <w:t>Number work:</w:t>
            </w:r>
            <w:r w:rsidRPr="00AC6F89">
              <w:rPr>
                <w:rFonts w:ascii="Arial Narrow" w:hAnsi="Arial Narrow"/>
                <w:color w:val="002060"/>
                <w:sz w:val="20"/>
                <w:szCs w:val="20"/>
              </w:rPr>
              <w:t xml:space="preserve"> Calculating percentages, increase and decrease, percentage change.</w:t>
            </w:r>
          </w:p>
          <w:p w14:paraId="559039DF" w14:textId="196F6C43" w:rsidR="02DE7A3E" w:rsidRPr="00AC6F89" w:rsidRDefault="764EB527" w:rsidP="764EB527">
            <w:pPr>
              <w:spacing w:after="200" w:line="276" w:lineRule="auto"/>
              <w:rPr>
                <w:rFonts w:ascii="Arial Narrow" w:hAnsi="Arial Narrow"/>
                <w:color w:val="002060"/>
                <w:sz w:val="20"/>
                <w:szCs w:val="20"/>
              </w:rPr>
            </w:pPr>
            <w:r w:rsidRPr="00AC6F89">
              <w:rPr>
                <w:rFonts w:ascii="Arial Narrow" w:hAnsi="Arial Narrow"/>
                <w:color w:val="002060"/>
                <w:sz w:val="20"/>
                <w:szCs w:val="20"/>
              </w:rPr>
              <w:t>Problems involving Ratio</w:t>
            </w:r>
          </w:p>
        </w:tc>
        <w:tc>
          <w:tcPr>
            <w:tcW w:w="1575" w:type="dxa"/>
          </w:tcPr>
          <w:p w14:paraId="5DC54B30" w14:textId="75096E29"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Geometry: Plotting simple straight-line graphs in the form </w:t>
            </w:r>
          </w:p>
          <w:p w14:paraId="07FA1702" w14:textId="65DA36CA"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y = mx + c</w:t>
            </w:r>
          </w:p>
          <w:p w14:paraId="621518AA" w14:textId="2D0F24D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Plotting simple quadratic graphs</w:t>
            </w:r>
          </w:p>
          <w:p w14:paraId="14AA0DFB" w14:textId="6C5CA4BB"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Working with semi/quarter circles and more challenging worded questions.</w:t>
            </w:r>
          </w:p>
        </w:tc>
        <w:tc>
          <w:tcPr>
            <w:tcW w:w="1665" w:type="dxa"/>
          </w:tcPr>
          <w:p w14:paraId="57DF9812" w14:textId="70B814B7"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 Basic inequalities and inequalities on a number line</w:t>
            </w:r>
          </w:p>
          <w:p w14:paraId="04870642" w14:textId="7FB5B381"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Plans and elevations</w:t>
            </w:r>
          </w:p>
          <w:p w14:paraId="1D66C4D8" w14:textId="4B07B0CE"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 xml:space="preserve">Surface area of cuboids; triangular prisms </w:t>
            </w:r>
            <w:proofErr w:type="spellStart"/>
            <w:r w:rsidRPr="00AC6F89">
              <w:rPr>
                <w:rFonts w:ascii="Arial Narrow" w:eastAsia="Calibri" w:hAnsi="Arial Narrow" w:cs="Calibri"/>
                <w:color w:val="002060"/>
                <w:sz w:val="20"/>
                <w:szCs w:val="20"/>
              </w:rPr>
              <w:t>etc</w:t>
            </w:r>
            <w:proofErr w:type="spellEnd"/>
          </w:p>
        </w:tc>
        <w:tc>
          <w:tcPr>
            <w:tcW w:w="1560" w:type="dxa"/>
          </w:tcPr>
          <w:p w14:paraId="5AFCCCC6" w14:textId="1A82E36F"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Statistics: Averages from raw data and averages from tables. Cumulative frequency.</w:t>
            </w:r>
          </w:p>
          <w:p w14:paraId="72578E2E" w14:textId="73DE8DA2"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Geometry:</w:t>
            </w:r>
          </w:p>
          <w:p w14:paraId="7B95188A" w14:textId="702D38A3"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Angle and line bisector revision and problem-solving development</w:t>
            </w:r>
          </w:p>
        </w:tc>
        <w:tc>
          <w:tcPr>
            <w:tcW w:w="1318" w:type="dxa"/>
          </w:tcPr>
          <w:p w14:paraId="4ECDC5CC" w14:textId="1D50254F"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Probability: Venn Diagrams</w:t>
            </w:r>
          </w:p>
          <w:p w14:paraId="0A037A90" w14:textId="318EDE2B"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Transformations:</w:t>
            </w:r>
          </w:p>
          <w:p w14:paraId="4E0909DE" w14:textId="4C0A7019" w:rsidR="02DE7A3E" w:rsidRPr="00AC6F89" w:rsidRDefault="764EB527" w:rsidP="764EB527">
            <w:pPr>
              <w:rPr>
                <w:rFonts w:ascii="Arial Narrow" w:hAnsi="Arial Narrow"/>
                <w:color w:val="002060"/>
                <w:sz w:val="20"/>
                <w:szCs w:val="20"/>
              </w:rPr>
            </w:pPr>
            <w:r w:rsidRPr="00AC6F89">
              <w:rPr>
                <w:rFonts w:ascii="Arial Narrow" w:eastAsia="Calibri" w:hAnsi="Arial Narrow" w:cs="Calibri"/>
                <w:color w:val="002060"/>
                <w:sz w:val="20"/>
                <w:szCs w:val="20"/>
              </w:rPr>
              <w:t>Be able to translate simple 2D shapes. Be able to enlarge by a positive scale factor from a centre of enlargement.</w:t>
            </w:r>
          </w:p>
        </w:tc>
      </w:tr>
    </w:tbl>
    <w:p w14:paraId="4F2E8559" w14:textId="104F25A3" w:rsidR="3819E37E" w:rsidRPr="00AC6F89" w:rsidRDefault="0A600091" w:rsidP="0A600091">
      <w:pPr>
        <w:shd w:val="clear" w:color="auto" w:fill="FFFFFF" w:themeFill="background1"/>
        <w:spacing w:before="600" w:after="225" w:line="240" w:lineRule="auto"/>
        <w:outlineLvl w:val="1"/>
        <w:rPr>
          <w:rFonts w:ascii="Arial Narrow" w:eastAsia="Arial" w:hAnsi="Arial Narrow" w:cs="Arial"/>
          <w:color w:val="002060"/>
          <w:lang w:eastAsia="en-GB"/>
        </w:rPr>
      </w:pPr>
      <w:r w:rsidRPr="00AC6F89">
        <w:rPr>
          <w:rFonts w:ascii="Arial Narrow" w:eastAsia="Arial" w:hAnsi="Arial Narrow" w:cs="Arial"/>
          <w:color w:val="002060"/>
          <w:lang w:eastAsia="en-GB"/>
        </w:rPr>
        <w:t xml:space="preserve">We know that students who read well achieve well. As such all subject areas are committed to providing opportunities </w:t>
      </w:r>
      <w:r w:rsidR="00AC6F89">
        <w:rPr>
          <w:rFonts w:ascii="Arial Narrow" w:eastAsia="Arial" w:hAnsi="Arial Narrow" w:cs="Arial"/>
          <w:color w:val="002060"/>
          <w:lang w:eastAsia="en-GB"/>
        </w:rPr>
        <w:t xml:space="preserve">for students to </w:t>
      </w:r>
      <w:r w:rsidRPr="00AC6F89">
        <w:rPr>
          <w:rFonts w:ascii="Arial Narrow" w:eastAsia="Arial" w:hAnsi="Arial Narrow" w:cs="Arial"/>
          <w:color w:val="002060"/>
          <w:lang w:eastAsia="en-GB"/>
        </w:rPr>
        <w:t>read.</w:t>
      </w:r>
    </w:p>
    <w:p w14:paraId="173C3F71" w14:textId="45DCF6E5" w:rsidR="1DA167FF" w:rsidRPr="00AC6F89" w:rsidRDefault="764EB527" w:rsidP="6BB2603A">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Our Key Stage 4 Curriculum</w:t>
      </w:r>
      <w:r w:rsidR="00AC6F89">
        <w:rPr>
          <w:rFonts w:ascii="Arial Narrow" w:eastAsia="Arial" w:hAnsi="Arial Narrow" w:cs="Arial"/>
          <w:b/>
          <w:bCs/>
          <w:color w:val="002060"/>
          <w:u w:val="single"/>
          <w:lang w:eastAsia="en-GB"/>
        </w:rPr>
        <w:t xml:space="preserve"> </w:t>
      </w:r>
      <w:proofErr w:type="gramStart"/>
      <w:r w:rsidR="6BB2603A" w:rsidRPr="00AC6F89">
        <w:rPr>
          <w:rFonts w:ascii="Arial Narrow" w:eastAsia="Arial" w:hAnsi="Arial Narrow" w:cs="Arial"/>
          <w:color w:val="002060"/>
          <w:lang w:eastAsia="en-GB"/>
        </w:rPr>
        <w:t>At</w:t>
      </w:r>
      <w:proofErr w:type="gramEnd"/>
      <w:r w:rsidR="6BB2603A" w:rsidRPr="00AC6F89">
        <w:rPr>
          <w:rFonts w:ascii="Arial Narrow" w:eastAsia="Arial" w:hAnsi="Arial Narrow" w:cs="Arial"/>
          <w:color w:val="002060"/>
          <w:lang w:eastAsia="en-GB"/>
        </w:rPr>
        <w:t xml:space="preserve"> Key Stage 4 stud</w:t>
      </w:r>
      <w:r w:rsidR="00AC6F89">
        <w:rPr>
          <w:rFonts w:ascii="Arial Narrow" w:eastAsia="Arial" w:hAnsi="Arial Narrow" w:cs="Arial"/>
          <w:color w:val="002060"/>
          <w:lang w:eastAsia="en-GB"/>
        </w:rPr>
        <w:t>ents follow the OCR framework.</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2DE7A3E" w:rsidRPr="00AC6F89" w14:paraId="249976AD" w14:textId="77777777" w:rsidTr="0A600091">
        <w:tc>
          <w:tcPr>
            <w:tcW w:w="885" w:type="dxa"/>
          </w:tcPr>
          <w:p w14:paraId="0C3FD20E" w14:textId="17FE00EA"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KS 4</w:t>
            </w:r>
          </w:p>
        </w:tc>
        <w:tc>
          <w:tcPr>
            <w:tcW w:w="1740" w:type="dxa"/>
          </w:tcPr>
          <w:p w14:paraId="5D4F2D40" w14:textId="5885DF5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1</w:t>
            </w:r>
          </w:p>
        </w:tc>
        <w:tc>
          <w:tcPr>
            <w:tcW w:w="1695" w:type="dxa"/>
          </w:tcPr>
          <w:p w14:paraId="70412674" w14:textId="6C7D1EC5"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2</w:t>
            </w:r>
          </w:p>
        </w:tc>
        <w:tc>
          <w:tcPr>
            <w:tcW w:w="1665" w:type="dxa"/>
          </w:tcPr>
          <w:p w14:paraId="2846DD9D" w14:textId="4C0A7B99"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3</w:t>
            </w:r>
          </w:p>
        </w:tc>
        <w:tc>
          <w:tcPr>
            <w:tcW w:w="1635" w:type="dxa"/>
          </w:tcPr>
          <w:p w14:paraId="271D269A" w14:textId="71638CE8"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4</w:t>
            </w:r>
          </w:p>
        </w:tc>
        <w:tc>
          <w:tcPr>
            <w:tcW w:w="1515" w:type="dxa"/>
          </w:tcPr>
          <w:p w14:paraId="22207EC4" w14:textId="461F8170"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5</w:t>
            </w:r>
          </w:p>
        </w:tc>
        <w:tc>
          <w:tcPr>
            <w:tcW w:w="1442" w:type="dxa"/>
          </w:tcPr>
          <w:p w14:paraId="356BDD3B" w14:textId="22CA1C88"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6</w:t>
            </w:r>
          </w:p>
        </w:tc>
      </w:tr>
      <w:tr w:rsidR="02DE7A3E" w:rsidRPr="00AC6F89" w14:paraId="41B914D2" w14:textId="77777777" w:rsidTr="0A600091">
        <w:tc>
          <w:tcPr>
            <w:tcW w:w="885" w:type="dxa"/>
          </w:tcPr>
          <w:p w14:paraId="45E30D7F" w14:textId="3436F442"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9</w:t>
            </w:r>
          </w:p>
        </w:tc>
        <w:tc>
          <w:tcPr>
            <w:tcW w:w="1740" w:type="dxa"/>
          </w:tcPr>
          <w:p w14:paraId="2B89217D" w14:textId="7FA62386"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Number work: Indices, powers and roots.</w:t>
            </w:r>
          </w:p>
          <w:p w14:paraId="647A8F6B" w14:textId="5563070E"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Angles, sequences and graphs</w:t>
            </w:r>
          </w:p>
        </w:tc>
        <w:tc>
          <w:tcPr>
            <w:tcW w:w="1695" w:type="dxa"/>
          </w:tcPr>
          <w:p w14:paraId="394316C6" w14:textId="0A232104" w:rsidR="02DE7A3E" w:rsidRPr="00AC6F89" w:rsidRDefault="6BB2603A" w:rsidP="6BB2603A">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9"/>
                <w:szCs w:val="19"/>
              </w:rPr>
              <w:t>Number work:</w:t>
            </w:r>
            <w:r w:rsidRPr="00AC6F89">
              <w:rPr>
                <w:rFonts w:ascii="Arial Narrow" w:eastAsia="Calibri" w:hAnsi="Arial Narrow" w:cs="Calibri"/>
                <w:color w:val="002060"/>
                <w:sz w:val="18"/>
                <w:szCs w:val="18"/>
              </w:rPr>
              <w:t xml:space="preserve"> Calculations and accuracy</w:t>
            </w:r>
          </w:p>
          <w:p w14:paraId="1C25116A" w14:textId="37625078" w:rsidR="02DE7A3E" w:rsidRPr="00AC6F89" w:rsidRDefault="764EB527" w:rsidP="764EB527">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Algebra</w:t>
            </w:r>
          </w:p>
          <w:p w14:paraId="5E210959" w14:textId="10026840" w:rsidR="02DE7A3E" w:rsidRPr="00AC6F89" w:rsidRDefault="6BB2603A" w:rsidP="6BB2603A">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Geometry: Constructions</w:t>
            </w:r>
          </w:p>
          <w:p w14:paraId="55E44718" w14:textId="52CC38AB"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18"/>
                <w:szCs w:val="18"/>
              </w:rPr>
              <w:t>Statistics: Interpreting results</w:t>
            </w:r>
          </w:p>
        </w:tc>
        <w:tc>
          <w:tcPr>
            <w:tcW w:w="1665" w:type="dxa"/>
          </w:tcPr>
          <w:p w14:paraId="206A1BBC" w14:textId="06308BB9"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18"/>
                <w:szCs w:val="18"/>
              </w:rPr>
              <w:t>Geometry: Transformations, Ratio and proportion, Statistical enquiry</w:t>
            </w:r>
          </w:p>
        </w:tc>
        <w:tc>
          <w:tcPr>
            <w:tcW w:w="1635" w:type="dxa"/>
          </w:tcPr>
          <w:p w14:paraId="43686A07" w14:textId="238169D6"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18"/>
                <w:szCs w:val="18"/>
              </w:rPr>
              <w:t>Number work: Ratio and proportion, fractions, decimals and percentages.</w:t>
            </w:r>
          </w:p>
        </w:tc>
        <w:tc>
          <w:tcPr>
            <w:tcW w:w="1515" w:type="dxa"/>
          </w:tcPr>
          <w:p w14:paraId="4DE2E71D" w14:textId="7DDAABF6"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18"/>
                <w:szCs w:val="18"/>
              </w:rPr>
              <w:t>Geometry: Area and volume, Algebra: equations and inequalities</w:t>
            </w:r>
          </w:p>
        </w:tc>
        <w:tc>
          <w:tcPr>
            <w:tcW w:w="1442" w:type="dxa"/>
          </w:tcPr>
          <w:p w14:paraId="5AE30F50" w14:textId="0E5F3C62"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18"/>
                <w:szCs w:val="18"/>
              </w:rPr>
              <w:t>Geometry: Pythagoras and trigonometry,</w:t>
            </w:r>
          </w:p>
          <w:p w14:paraId="724C5674" w14:textId="21B8D13E" w:rsidR="02DE7A3E" w:rsidRPr="00AC6F89" w:rsidRDefault="6BB2603A" w:rsidP="6BB2603A">
            <w:pPr>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 xml:space="preserve">Number work: percentages </w:t>
            </w:r>
          </w:p>
          <w:p w14:paraId="123BAEAF" w14:textId="4D3029CD" w:rsidR="02DE7A3E" w:rsidRPr="00AC6F89" w:rsidRDefault="6BB2603A" w:rsidP="6BB2603A">
            <w:pPr>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 xml:space="preserve"> consolidation for the year</w:t>
            </w:r>
          </w:p>
        </w:tc>
      </w:tr>
      <w:tr w:rsidR="02DE7A3E" w:rsidRPr="00AC6F89" w14:paraId="2FF4E696" w14:textId="77777777" w:rsidTr="0A600091">
        <w:tc>
          <w:tcPr>
            <w:tcW w:w="885" w:type="dxa"/>
          </w:tcPr>
          <w:p w14:paraId="00235FCC" w14:textId="615338F0"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10</w:t>
            </w:r>
          </w:p>
        </w:tc>
        <w:tc>
          <w:tcPr>
            <w:tcW w:w="1740" w:type="dxa"/>
          </w:tcPr>
          <w:p w14:paraId="3075E5A4" w14:textId="2A15260A"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Geometry: Angle Properties, Volume / Surface Area, Circles, Plans and Elevations,</w:t>
            </w:r>
          </w:p>
          <w:p w14:paraId="254AF4F3" w14:textId="7F022C2D"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Statistics: Averages from tables.</w:t>
            </w:r>
          </w:p>
        </w:tc>
        <w:tc>
          <w:tcPr>
            <w:tcW w:w="1695" w:type="dxa"/>
          </w:tcPr>
          <w:p w14:paraId="5EB03751" w14:textId="7FE4261B"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Geometry: 3D shapes, constructions</w:t>
            </w:r>
          </w:p>
        </w:tc>
        <w:tc>
          <w:tcPr>
            <w:tcW w:w="1665" w:type="dxa"/>
          </w:tcPr>
          <w:p w14:paraId="7C77E789" w14:textId="691A6440"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Geometry: Transformations</w:t>
            </w:r>
          </w:p>
          <w:p w14:paraId="783FAB90" w14:textId="290F6FC6"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Probability</w:t>
            </w:r>
          </w:p>
        </w:tc>
        <w:tc>
          <w:tcPr>
            <w:tcW w:w="1635" w:type="dxa"/>
          </w:tcPr>
          <w:p w14:paraId="3E4E700B" w14:textId="6B2C0E6C"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Further probability </w:t>
            </w:r>
          </w:p>
          <w:p w14:paraId="530B8187" w14:textId="67671808"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Number work: Ratio and proportion. </w:t>
            </w:r>
          </w:p>
          <w:p w14:paraId="2B34C856" w14:textId="0B1549BC"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Proportionality.</w:t>
            </w:r>
          </w:p>
          <w:p w14:paraId="3F9A59BE" w14:textId="51B85CF2"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Set up, solve and interpret answers for growth and decay.</w:t>
            </w:r>
          </w:p>
        </w:tc>
        <w:tc>
          <w:tcPr>
            <w:tcW w:w="1515" w:type="dxa"/>
          </w:tcPr>
          <w:p w14:paraId="3722B0BF" w14:textId="36E24BCF"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Similar Shapes, Percentages, Compound Interest, Direct / Indirect Proportion, Formulae, Quadratic Equations, Equation of a Circle.</w:t>
            </w:r>
          </w:p>
        </w:tc>
        <w:tc>
          <w:tcPr>
            <w:tcW w:w="1442" w:type="dxa"/>
          </w:tcPr>
          <w:p w14:paraId="566B1DF8" w14:textId="0539FD67"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 Working with quadratics</w:t>
            </w:r>
          </w:p>
          <w:p w14:paraId="38557ABA" w14:textId="5E2105FC"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Number: Fractions and reciprocals, Indices, standards form, </w:t>
            </w:r>
          </w:p>
          <w:p w14:paraId="623D7A6B" w14:textId="10BF13E1"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Geometry: Vectors and graph work</w:t>
            </w:r>
          </w:p>
        </w:tc>
      </w:tr>
      <w:tr w:rsidR="02DE7A3E" w:rsidRPr="00AC6F89" w14:paraId="51C9C87F" w14:textId="77777777" w:rsidTr="0A600091">
        <w:tc>
          <w:tcPr>
            <w:tcW w:w="885" w:type="dxa"/>
          </w:tcPr>
          <w:p w14:paraId="04BC824D" w14:textId="3BB43FC6"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11</w:t>
            </w:r>
          </w:p>
        </w:tc>
        <w:tc>
          <w:tcPr>
            <w:tcW w:w="1740" w:type="dxa"/>
          </w:tcPr>
          <w:p w14:paraId="7EABDE8F" w14:textId="2FC926C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Gap Analysis- Areas of Weakness.</w:t>
            </w:r>
          </w:p>
        </w:tc>
        <w:tc>
          <w:tcPr>
            <w:tcW w:w="1695" w:type="dxa"/>
          </w:tcPr>
          <w:p w14:paraId="3C3DA048" w14:textId="3754538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Gap Analysis- Areas of Weakness.</w:t>
            </w:r>
          </w:p>
        </w:tc>
        <w:tc>
          <w:tcPr>
            <w:tcW w:w="1665" w:type="dxa"/>
          </w:tcPr>
          <w:p w14:paraId="10F80FD9" w14:textId="26D9D76D"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Gap Analysis- Areas of Weakness.</w:t>
            </w:r>
          </w:p>
        </w:tc>
        <w:tc>
          <w:tcPr>
            <w:tcW w:w="1635" w:type="dxa"/>
          </w:tcPr>
          <w:p w14:paraId="7456DC72" w14:textId="5FF47405"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Gap Analysis- Areas of Weakness.</w:t>
            </w:r>
          </w:p>
        </w:tc>
        <w:tc>
          <w:tcPr>
            <w:tcW w:w="1515" w:type="dxa"/>
          </w:tcPr>
          <w:p w14:paraId="1C69DD6E" w14:textId="71CCF6AC"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Gap Analysis- Areas of Weakness.</w:t>
            </w:r>
          </w:p>
        </w:tc>
        <w:tc>
          <w:tcPr>
            <w:tcW w:w="1442" w:type="dxa"/>
          </w:tcPr>
          <w:p w14:paraId="4B49509B" w14:textId="18A69A24"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GCSE Examination dates.</w:t>
            </w:r>
          </w:p>
        </w:tc>
      </w:tr>
    </w:tbl>
    <w:p w14:paraId="0E525971" w14:textId="1027E472" w:rsidR="00D00CC2"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lastRenderedPageBreak/>
        <w:t>How does our Curriculum cater for students with SEND?</w:t>
      </w:r>
    </w:p>
    <w:p w14:paraId="1CA99F48" w14:textId="3A815C88" w:rsidR="00D00CC2" w:rsidRPr="00AC6F89" w:rsidRDefault="764EB527" w:rsidP="764EB527">
      <w:pPr>
        <w:shd w:val="clear" w:color="auto" w:fill="FFFFFF" w:themeFill="background1"/>
        <w:spacing w:before="600" w:after="225" w:line="240" w:lineRule="auto"/>
        <w:outlineLvl w:val="1"/>
        <w:rPr>
          <w:rFonts w:ascii="Arial Narrow" w:eastAsia="Arial" w:hAnsi="Arial Narrow" w:cs="Arial"/>
          <w:color w:val="002060"/>
          <w:lang w:eastAsia="en-GB"/>
        </w:rPr>
      </w:pPr>
      <w:r w:rsidRPr="00AC6F89">
        <w:rPr>
          <w:rFonts w:ascii="Arial Narrow" w:eastAsia="Arial"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AC6F89">
        <w:rPr>
          <w:rFonts w:ascii="Arial Narrow" w:eastAsia="Arial" w:hAnsi="Arial Narrow" w:cs="Arial"/>
          <w:color w:val="002060"/>
        </w:rPr>
        <w:t>CoP</w:t>
      </w:r>
      <w:proofErr w:type="spellEnd"/>
      <w:r w:rsidRPr="00AC6F89">
        <w:rPr>
          <w:rFonts w:ascii="Arial Narrow" w:eastAsia="Arial" w:hAnsi="Arial Narrow" w:cs="Arial"/>
          <w:color w:val="002060"/>
        </w:rPr>
        <w:t xml:space="preserve"> 2015, p16) </w:t>
      </w:r>
    </w:p>
    <w:p w14:paraId="3CF2D8B6" w14:textId="52ADDB13" w:rsidR="00D00CC2" w:rsidRPr="00AC6F89" w:rsidRDefault="00D00CC2" w:rsidP="764EB527">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AC6F89" w:rsidRDefault="1DA167FF" w:rsidP="764EB527">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Specific approaches which are used within the curriculum areas include:</w:t>
      </w:r>
    </w:p>
    <w:p w14:paraId="72F0DD22" w14:textId="2FEDAD66"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Mastery approach to planning</w:t>
      </w:r>
    </w:p>
    <w:p w14:paraId="0AB0C9C1" w14:textId="65C72B77"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A focus on embedding key concepts into long term memory.</w:t>
      </w:r>
    </w:p>
    <w:p w14:paraId="2DE7C52C" w14:textId="52F14E66"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Exposing students to mathematical problems in everyday life and teaching student's problem-solving strategies.</w:t>
      </w:r>
    </w:p>
    <w:p w14:paraId="2BCA848D" w14:textId="31EC3D05"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Seating to allow inclusion</w:t>
      </w:r>
    </w:p>
    <w:p w14:paraId="748E64A4" w14:textId="4B878857"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Resources are accessible and their use explained by the teacher</w:t>
      </w:r>
    </w:p>
    <w:p w14:paraId="4F805F35" w14:textId="02B34579"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Displays and visual learning tools are used where necessary</w:t>
      </w:r>
    </w:p>
    <w:p w14:paraId="3BF5F153" w14:textId="70B66FE7"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Multi-sensory approaches</w:t>
      </w:r>
    </w:p>
    <w:p w14:paraId="2C46A7DD" w14:textId="64DA83C6"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Where appropriate support from additional adults is planned to scaffold students learning</w:t>
      </w:r>
    </w:p>
    <w:p w14:paraId="69FCA3BF" w14:textId="1E2E7EE0"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Groups work and discussion</w:t>
      </w:r>
    </w:p>
    <w:p w14:paraId="36D751BF" w14:textId="6060F044"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Clear teacher/student communication</w:t>
      </w:r>
    </w:p>
    <w:p w14:paraId="41B99505" w14:textId="3E1F5820" w:rsidR="4E64F922" w:rsidRPr="00AC6F89" w:rsidRDefault="764EB527" w:rsidP="764EB527">
      <w:pPr>
        <w:pStyle w:val="ListParagraph"/>
        <w:numPr>
          <w:ilvl w:val="0"/>
          <w:numId w:val="4"/>
        </w:numPr>
        <w:spacing w:after="0" w:line="240" w:lineRule="auto"/>
        <w:rPr>
          <w:rFonts w:ascii="Arial Narrow" w:hAnsi="Arial Narrow"/>
          <w:color w:val="002060"/>
        </w:rPr>
      </w:pPr>
      <w:r w:rsidRPr="00AC6F89">
        <w:rPr>
          <w:rFonts w:ascii="Arial Narrow" w:eastAsia="Arial" w:hAnsi="Arial Narrow" w:cs="Arial"/>
          <w:color w:val="002060"/>
        </w:rPr>
        <w:t>Feedback that allows students to make progress, whether written or verbal</w:t>
      </w:r>
    </w:p>
    <w:p w14:paraId="5DB15369" w14:textId="252850C6" w:rsidR="4E64F922" w:rsidRPr="00AC6F89" w:rsidRDefault="764EB527" w:rsidP="764EB527">
      <w:pPr>
        <w:pStyle w:val="ListParagraph"/>
        <w:numPr>
          <w:ilvl w:val="0"/>
          <w:numId w:val="4"/>
        </w:numPr>
        <w:spacing w:after="0" w:line="240" w:lineRule="auto"/>
        <w:rPr>
          <w:rFonts w:ascii="Arial Narrow" w:hAnsi="Arial Narrow"/>
          <w:color w:val="002060"/>
        </w:rPr>
      </w:pPr>
      <w:r w:rsidRPr="00AC6F89">
        <w:rPr>
          <w:rFonts w:ascii="Arial Narrow" w:eastAsia="Arial" w:hAnsi="Arial Narrow" w:cs="Arial"/>
          <w:color w:val="002060"/>
        </w:rPr>
        <w:t xml:space="preserve">Independent study/homework. </w:t>
      </w:r>
    </w:p>
    <w:p w14:paraId="635E87A8" w14:textId="54EB3BE1"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Reduce the reliance on memory and embed a deeper understanding of mathematical concepts.</w:t>
      </w:r>
    </w:p>
    <w:p w14:paraId="6DE9B814" w14:textId="53707C30" w:rsidR="1DA167FF" w:rsidRPr="00AC6F89" w:rsidRDefault="1DA167FF" w:rsidP="764EB527">
      <w:pPr>
        <w:shd w:val="clear" w:color="auto" w:fill="FFFFFF" w:themeFill="background1"/>
        <w:spacing w:after="0" w:line="240" w:lineRule="auto"/>
        <w:outlineLvl w:val="1"/>
        <w:rPr>
          <w:rFonts w:ascii="Arial Narrow" w:eastAsia="Arial" w:hAnsi="Arial Narrow" w:cs="Arial"/>
          <w:color w:val="002060"/>
        </w:rPr>
      </w:pPr>
    </w:p>
    <w:p w14:paraId="191E981C" w14:textId="77777777" w:rsidR="005574F0"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How does our curriculum cater for disadvantaged students and those from minority groups?</w:t>
      </w:r>
    </w:p>
    <w:p w14:paraId="21550C78" w14:textId="250FC9D0" w:rsidR="4E64F922" w:rsidRPr="00AC6F89" w:rsidRDefault="764EB527" w:rsidP="764EB527">
      <w:pPr>
        <w:spacing w:after="150" w:line="240" w:lineRule="auto"/>
        <w:rPr>
          <w:rFonts w:ascii="Arial Narrow" w:eastAsia="Arial" w:hAnsi="Arial Narrow" w:cs="Arial"/>
          <w:color w:val="002060"/>
        </w:rPr>
      </w:pPr>
      <w:r w:rsidRPr="00AC6F89">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Math’s, we;</w:t>
      </w:r>
    </w:p>
    <w:p w14:paraId="6039D245" w14:textId="2A1DC64A" w:rsidR="4E64F922" w:rsidRPr="00AC6F89" w:rsidRDefault="764EB527" w:rsidP="764EB527">
      <w:pPr>
        <w:pStyle w:val="ListParagraph"/>
        <w:numPr>
          <w:ilvl w:val="0"/>
          <w:numId w:val="3"/>
        </w:numPr>
        <w:spacing w:after="150" w:line="240" w:lineRule="auto"/>
        <w:rPr>
          <w:rFonts w:ascii="Arial Narrow" w:hAnsi="Arial Narrow"/>
          <w:color w:val="002060"/>
        </w:rPr>
      </w:pPr>
      <w:r w:rsidRPr="00AC6F89">
        <w:rPr>
          <w:rFonts w:ascii="Arial Narrow" w:eastAsia="Arial" w:hAnsi="Arial Narrow" w:cs="Arial"/>
          <w:color w:val="002060"/>
        </w:rPr>
        <w:t>Work to identify barriers, interests and what might help each</w:t>
      </w:r>
      <w:r w:rsidR="00AC6F89">
        <w:rPr>
          <w:rFonts w:ascii="Arial Narrow" w:hAnsi="Arial Narrow"/>
        </w:rPr>
        <w:t xml:space="preserve"> </w:t>
      </w:r>
      <w:r w:rsidRPr="00AC6F89">
        <w:rPr>
          <w:rFonts w:ascii="Arial Narrow" w:eastAsia="Arial" w:hAnsi="Arial Narrow" w:cs="Arial"/>
          <w:color w:val="002060"/>
        </w:rPr>
        <w:t>pupil make the next steps in learning.</w:t>
      </w:r>
    </w:p>
    <w:p w14:paraId="5D67D0EE" w14:textId="2B68F6B3" w:rsidR="4E64F922" w:rsidRPr="00AC6F89" w:rsidRDefault="764EB527" w:rsidP="764EB527">
      <w:pPr>
        <w:pStyle w:val="ListParagraph"/>
        <w:numPr>
          <w:ilvl w:val="0"/>
          <w:numId w:val="3"/>
        </w:numPr>
        <w:spacing w:after="150" w:line="240" w:lineRule="auto"/>
        <w:rPr>
          <w:rFonts w:ascii="Arial Narrow" w:hAnsi="Arial Narrow"/>
          <w:color w:val="002060"/>
        </w:rPr>
      </w:pPr>
      <w:proofErr w:type="gramStart"/>
      <w:r w:rsidRPr="00AC6F89">
        <w:rPr>
          <w:rFonts w:ascii="Arial Narrow" w:eastAsia="Arial" w:hAnsi="Arial Narrow" w:cs="Arial"/>
          <w:color w:val="002060"/>
        </w:rPr>
        <w:t>provide</w:t>
      </w:r>
      <w:proofErr w:type="gramEnd"/>
      <w:r w:rsidRPr="00AC6F89">
        <w:rPr>
          <w:rFonts w:ascii="Arial Narrow" w:eastAsia="Arial" w:hAnsi="Arial Narrow" w:cs="Arial"/>
          <w:color w:val="002060"/>
        </w:rPr>
        <w:t xml:space="preserve"> targeted support for under-performing pupils during</w:t>
      </w:r>
      <w:r w:rsidR="00AC6F89">
        <w:rPr>
          <w:rFonts w:ascii="Arial Narrow" w:hAnsi="Arial Narrow"/>
        </w:rPr>
        <w:t xml:space="preserve"> </w:t>
      </w:r>
      <w:r w:rsidRPr="00AC6F89">
        <w:rPr>
          <w:rFonts w:ascii="Arial Narrow" w:eastAsia="Arial" w:hAnsi="Arial Narrow" w:cs="Arial"/>
          <w:color w:val="002060"/>
        </w:rPr>
        <w:t xml:space="preserve">lesson time, in addition to revision lessons outside school hours. </w:t>
      </w:r>
    </w:p>
    <w:p w14:paraId="7ECE58D6" w14:textId="2A533A06" w:rsidR="4E64F922" w:rsidRPr="00AC6F89" w:rsidRDefault="764EB527" w:rsidP="764EB527">
      <w:pPr>
        <w:pStyle w:val="ListParagraph"/>
        <w:numPr>
          <w:ilvl w:val="0"/>
          <w:numId w:val="3"/>
        </w:numPr>
        <w:spacing w:after="150" w:line="240" w:lineRule="auto"/>
        <w:rPr>
          <w:rFonts w:ascii="Arial Narrow" w:hAnsi="Arial Narrow"/>
          <w:color w:val="002060"/>
        </w:rPr>
      </w:pPr>
      <w:r w:rsidRPr="00AC6F89">
        <w:rPr>
          <w:rFonts w:ascii="Arial Narrow" w:eastAsia="Arial" w:hAnsi="Arial Narrow" w:cs="Arial"/>
          <w:color w:val="002060"/>
        </w:rPr>
        <w:t>use strategies best suited to addressing individual needs, rather</w:t>
      </w:r>
      <w:r w:rsidR="00AC6F89">
        <w:rPr>
          <w:rFonts w:ascii="Arial Narrow" w:hAnsi="Arial Narrow"/>
        </w:rPr>
        <w:t xml:space="preserve"> </w:t>
      </w:r>
      <w:bookmarkStart w:id="0" w:name="_GoBack"/>
      <w:bookmarkEnd w:id="0"/>
      <w:r w:rsidRPr="00AC6F89">
        <w:rPr>
          <w:rFonts w:ascii="Arial Narrow" w:eastAsia="Arial" w:hAnsi="Arial Narrow" w:cs="Arial"/>
          <w:color w:val="002060"/>
        </w:rPr>
        <w:t xml:space="preserve">than just fitting pupils into their existing support strategies  </w:t>
      </w:r>
      <w:r w:rsidR="4E64F922" w:rsidRPr="00AC6F89">
        <w:rPr>
          <w:rFonts w:ascii="Arial Narrow" w:hAnsi="Arial Narrow"/>
        </w:rPr>
        <w:br/>
      </w:r>
    </w:p>
    <w:p w14:paraId="6EF904BE" w14:textId="4EB09E9F" w:rsidR="00D00CC2" w:rsidRPr="00AC6F89" w:rsidRDefault="00D00CC2" w:rsidP="764EB527">
      <w:pPr>
        <w:spacing w:after="150" w:line="240" w:lineRule="auto"/>
        <w:rPr>
          <w:rFonts w:ascii="Arial Narrow" w:eastAsia="Arial" w:hAnsi="Arial Narrow" w:cs="Arial"/>
          <w:color w:val="002060"/>
          <w:lang w:eastAsia="en-GB"/>
        </w:rPr>
      </w:pPr>
    </w:p>
    <w:p w14:paraId="3F92897E" w14:textId="558044EB" w:rsidR="00D00CC2" w:rsidRPr="00AC6F89" w:rsidRDefault="00D00CC2" w:rsidP="764EB527">
      <w:pPr>
        <w:spacing w:after="150" w:line="240" w:lineRule="auto"/>
        <w:rPr>
          <w:rFonts w:ascii="Arial Narrow" w:hAnsi="Arial Narrow"/>
          <w:color w:val="002060"/>
        </w:rPr>
      </w:pPr>
    </w:p>
    <w:p w14:paraId="0562CB0E" w14:textId="15A4B68A" w:rsidR="00D00CC2" w:rsidRPr="00AC6F89" w:rsidRDefault="00D00CC2" w:rsidP="764EB527">
      <w:pPr>
        <w:spacing w:after="150" w:line="240" w:lineRule="auto"/>
        <w:rPr>
          <w:rFonts w:ascii="Arial Narrow" w:eastAsia="Arial" w:hAnsi="Arial Narrow" w:cs="Arial"/>
          <w:color w:val="002060"/>
          <w:lang w:eastAsia="en-GB"/>
        </w:rPr>
      </w:pPr>
      <w:r w:rsidRPr="00AC6F89">
        <w:rPr>
          <w:rFonts w:ascii="Arial Narrow" w:eastAsia="Arial" w:hAnsi="Arial Narrow" w:cs="Arial"/>
          <w:color w:val="002060"/>
          <w:lang w:eastAsia="en-GB"/>
        </w:rPr>
        <w:br w:type="page"/>
      </w:r>
    </w:p>
    <w:p w14:paraId="20E0363A" w14:textId="77777777" w:rsidR="005574F0" w:rsidRPr="00AC6F89" w:rsidRDefault="764EB527" w:rsidP="764EB527">
      <w:pPr>
        <w:spacing w:after="300" w:line="240" w:lineRule="auto"/>
        <w:textAlignment w:val="baseline"/>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lastRenderedPageBreak/>
        <w:t>How do we make sure that our curriculum is implemented effectively?</w:t>
      </w:r>
    </w:p>
    <w:p w14:paraId="71B5A846" w14:textId="1F46B6FE" w:rsidR="1DA167FF"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 xml:space="preserve">The Math’s curriculum leader is responsible for designing the Math’s curriculum and monitoring implementation. </w:t>
      </w:r>
    </w:p>
    <w:p w14:paraId="5846313D" w14:textId="11BA4074" w:rsidR="1DA167FF"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 xml:space="preserve">The subject leader’s monitoring is validated by senior leaders. </w:t>
      </w:r>
    </w:p>
    <w:p w14:paraId="24530A50"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Curriculum resources are selected carefully and reviewed regularly.</w:t>
      </w:r>
    </w:p>
    <w:p w14:paraId="3B6E5492" w14:textId="3EFD261C" w:rsidR="00D00CC2"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Assessments are designed thoughtfully to assess student progress and also to shape future learning.</w:t>
      </w:r>
    </w:p>
    <w:p w14:paraId="41DAAB99" w14:textId="649724A0" w:rsidR="00D00CC2"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Assessments are checked for reliability within departments and across the Trust.</w:t>
      </w:r>
    </w:p>
    <w:p w14:paraId="70F422B9" w14:textId="14BEEF70" w:rsidR="4E64F922"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We have staff who mark for exam boards and provide vital CPD to the rest of the department to ensure reliability of data.</w:t>
      </w:r>
    </w:p>
    <w:p w14:paraId="33DCBEFC" w14:textId="71452517" w:rsidR="4E64F922"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Gap analysis spreadsheets are used to identify areas of development for students and the Math’s department.</w:t>
      </w:r>
    </w:p>
    <w:p w14:paraId="42A23F48" w14:textId="7426DEF0" w:rsidR="375AAF69"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Maths specific CPD across the trust, which is used to enhance teaching and further pupil progress</w:t>
      </w:r>
    </w:p>
    <w:p w14:paraId="0F5DD308" w14:textId="1047F14D" w:rsidR="005574F0" w:rsidRPr="00AC6F89" w:rsidRDefault="764EB527" w:rsidP="764EB527">
      <w:pPr>
        <w:spacing w:after="300" w:line="240" w:lineRule="auto"/>
        <w:textAlignment w:val="baseline"/>
        <w:rPr>
          <w:rFonts w:ascii="Arial Narrow" w:eastAsia="Arial" w:hAnsi="Arial Narrow" w:cs="Arial"/>
          <w:b/>
          <w:bCs/>
          <w:color w:val="002060"/>
          <w:u w:val="single"/>
        </w:rPr>
      </w:pPr>
      <w:r w:rsidRPr="00AC6F89">
        <w:rPr>
          <w:rFonts w:ascii="Arial Narrow" w:eastAsia="Arial" w:hAnsi="Arial Narrow" w:cs="Arial"/>
          <w:b/>
          <w:bCs/>
          <w:color w:val="002060"/>
          <w:u w:val="single"/>
        </w:rPr>
        <w:t>How do we make sure our curriculum is having the desired impact?</w:t>
      </w:r>
    </w:p>
    <w:p w14:paraId="055165C1" w14:textId="645F4870"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Examination results analysis and evaluation</w:t>
      </w:r>
    </w:p>
    <w:p w14:paraId="1961B20B" w14:textId="79D35F3E"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Termly assessments-analysis and evaluation meetings</w:t>
      </w:r>
    </w:p>
    <w:p w14:paraId="41706B4F" w14:textId="6D454DCD"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Lesson observations</w:t>
      </w:r>
    </w:p>
    <w:p w14:paraId="15753DFA" w14:textId="7674CBA6"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Learning walks</w:t>
      </w:r>
    </w:p>
    <w:p w14:paraId="1399C9DD" w14:textId="24B735C4"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Book scrutiny</w:t>
      </w:r>
    </w:p>
    <w:p w14:paraId="53CFF883" w14:textId="70BF23F1"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Regular feedback from Teaching Staff during department meetings</w:t>
      </w:r>
    </w:p>
    <w:p w14:paraId="42EC8192"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Regular feedback from Middle Leaders during curriculum meetings</w:t>
      </w:r>
    </w:p>
    <w:p w14:paraId="6037E48B"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Pupil Surveys</w:t>
      </w:r>
    </w:p>
    <w:p w14:paraId="30C64FF2"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Parental feedback</w:t>
      </w:r>
    </w:p>
    <w:p w14:paraId="34CE0A41" w14:textId="77777777" w:rsidR="00D00CC2" w:rsidRPr="00AC6F89" w:rsidRDefault="00D00CC2" w:rsidP="764EB527">
      <w:pPr>
        <w:spacing w:after="300" w:line="240" w:lineRule="auto"/>
        <w:textAlignment w:val="baseline"/>
        <w:rPr>
          <w:rFonts w:ascii="Arial Narrow" w:eastAsia="Arial" w:hAnsi="Arial Narrow" w:cs="Arial"/>
          <w:b/>
          <w:bCs/>
          <w:color w:val="002060"/>
          <w:u w:val="single"/>
        </w:rPr>
      </w:pPr>
    </w:p>
    <w:p w14:paraId="62EBF3C5" w14:textId="77777777" w:rsidR="00D00CC2" w:rsidRPr="00AC6F89" w:rsidRDefault="00D00CC2" w:rsidP="764EB527">
      <w:pPr>
        <w:spacing w:after="300" w:line="240" w:lineRule="auto"/>
        <w:textAlignment w:val="baseline"/>
        <w:rPr>
          <w:rFonts w:ascii="Arial Narrow" w:eastAsia="Arial" w:hAnsi="Arial Narrow" w:cs="Arial"/>
          <w:b/>
          <w:bCs/>
          <w:color w:val="002060"/>
          <w:u w:val="single"/>
        </w:rPr>
      </w:pPr>
    </w:p>
    <w:sectPr w:rsidR="00D00CC2" w:rsidRPr="00AC6F89"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795"/>
    <w:multiLevelType w:val="hybridMultilevel"/>
    <w:tmpl w:val="1DA48BAE"/>
    <w:lvl w:ilvl="0" w:tplc="F3DCCCF6">
      <w:start w:val="1"/>
      <w:numFmt w:val="bullet"/>
      <w:lvlText w:val=""/>
      <w:lvlJc w:val="left"/>
      <w:pPr>
        <w:ind w:left="720" w:hanging="360"/>
      </w:pPr>
      <w:rPr>
        <w:rFonts w:ascii="Symbol" w:hAnsi="Symbol" w:hint="default"/>
      </w:rPr>
    </w:lvl>
    <w:lvl w:ilvl="1" w:tplc="9DAEC1FE">
      <w:start w:val="1"/>
      <w:numFmt w:val="bullet"/>
      <w:lvlText w:val="o"/>
      <w:lvlJc w:val="left"/>
      <w:pPr>
        <w:ind w:left="1440" w:hanging="360"/>
      </w:pPr>
      <w:rPr>
        <w:rFonts w:ascii="Courier New" w:hAnsi="Courier New" w:hint="default"/>
      </w:rPr>
    </w:lvl>
    <w:lvl w:ilvl="2" w:tplc="D542F3BC">
      <w:start w:val="1"/>
      <w:numFmt w:val="bullet"/>
      <w:lvlText w:val=""/>
      <w:lvlJc w:val="left"/>
      <w:pPr>
        <w:ind w:left="2160" w:hanging="360"/>
      </w:pPr>
      <w:rPr>
        <w:rFonts w:ascii="Wingdings" w:hAnsi="Wingdings" w:hint="default"/>
      </w:rPr>
    </w:lvl>
    <w:lvl w:ilvl="3" w:tplc="34A0410A">
      <w:start w:val="1"/>
      <w:numFmt w:val="bullet"/>
      <w:lvlText w:val=""/>
      <w:lvlJc w:val="left"/>
      <w:pPr>
        <w:ind w:left="2880" w:hanging="360"/>
      </w:pPr>
      <w:rPr>
        <w:rFonts w:ascii="Symbol" w:hAnsi="Symbol" w:hint="default"/>
      </w:rPr>
    </w:lvl>
    <w:lvl w:ilvl="4" w:tplc="AA60C12A">
      <w:start w:val="1"/>
      <w:numFmt w:val="bullet"/>
      <w:lvlText w:val="o"/>
      <w:lvlJc w:val="left"/>
      <w:pPr>
        <w:ind w:left="3600" w:hanging="360"/>
      </w:pPr>
      <w:rPr>
        <w:rFonts w:ascii="Courier New" w:hAnsi="Courier New" w:hint="default"/>
      </w:rPr>
    </w:lvl>
    <w:lvl w:ilvl="5" w:tplc="229626F2">
      <w:start w:val="1"/>
      <w:numFmt w:val="bullet"/>
      <w:lvlText w:val=""/>
      <w:lvlJc w:val="left"/>
      <w:pPr>
        <w:ind w:left="4320" w:hanging="360"/>
      </w:pPr>
      <w:rPr>
        <w:rFonts w:ascii="Wingdings" w:hAnsi="Wingdings" w:hint="default"/>
      </w:rPr>
    </w:lvl>
    <w:lvl w:ilvl="6" w:tplc="8B78FA36">
      <w:start w:val="1"/>
      <w:numFmt w:val="bullet"/>
      <w:lvlText w:val=""/>
      <w:lvlJc w:val="left"/>
      <w:pPr>
        <w:ind w:left="5040" w:hanging="360"/>
      </w:pPr>
      <w:rPr>
        <w:rFonts w:ascii="Symbol" w:hAnsi="Symbol" w:hint="default"/>
      </w:rPr>
    </w:lvl>
    <w:lvl w:ilvl="7" w:tplc="ACE8C886">
      <w:start w:val="1"/>
      <w:numFmt w:val="bullet"/>
      <w:lvlText w:val="o"/>
      <w:lvlJc w:val="left"/>
      <w:pPr>
        <w:ind w:left="5760" w:hanging="360"/>
      </w:pPr>
      <w:rPr>
        <w:rFonts w:ascii="Courier New" w:hAnsi="Courier New" w:hint="default"/>
      </w:rPr>
    </w:lvl>
    <w:lvl w:ilvl="8" w:tplc="6238807C">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5F5B"/>
    <w:multiLevelType w:val="hybridMultilevel"/>
    <w:tmpl w:val="063ECD6A"/>
    <w:lvl w:ilvl="0" w:tplc="E41A3B14">
      <w:start w:val="1"/>
      <w:numFmt w:val="bullet"/>
      <w:lvlText w:val=""/>
      <w:lvlJc w:val="left"/>
      <w:pPr>
        <w:ind w:left="720" w:hanging="360"/>
      </w:pPr>
      <w:rPr>
        <w:rFonts w:ascii="Symbol" w:hAnsi="Symbol" w:hint="default"/>
      </w:rPr>
    </w:lvl>
    <w:lvl w:ilvl="1" w:tplc="DB8635D0">
      <w:start w:val="1"/>
      <w:numFmt w:val="bullet"/>
      <w:lvlText w:val="o"/>
      <w:lvlJc w:val="left"/>
      <w:pPr>
        <w:ind w:left="1440" w:hanging="360"/>
      </w:pPr>
      <w:rPr>
        <w:rFonts w:ascii="Courier New" w:hAnsi="Courier New" w:hint="default"/>
      </w:rPr>
    </w:lvl>
    <w:lvl w:ilvl="2" w:tplc="B70A6E76">
      <w:start w:val="1"/>
      <w:numFmt w:val="bullet"/>
      <w:lvlText w:val=""/>
      <w:lvlJc w:val="left"/>
      <w:pPr>
        <w:ind w:left="2160" w:hanging="360"/>
      </w:pPr>
      <w:rPr>
        <w:rFonts w:ascii="Wingdings" w:hAnsi="Wingdings" w:hint="default"/>
      </w:rPr>
    </w:lvl>
    <w:lvl w:ilvl="3" w:tplc="1A86F3F2">
      <w:start w:val="1"/>
      <w:numFmt w:val="bullet"/>
      <w:lvlText w:val=""/>
      <w:lvlJc w:val="left"/>
      <w:pPr>
        <w:ind w:left="2880" w:hanging="360"/>
      </w:pPr>
      <w:rPr>
        <w:rFonts w:ascii="Symbol" w:hAnsi="Symbol" w:hint="default"/>
      </w:rPr>
    </w:lvl>
    <w:lvl w:ilvl="4" w:tplc="193C8276">
      <w:start w:val="1"/>
      <w:numFmt w:val="bullet"/>
      <w:lvlText w:val="o"/>
      <w:lvlJc w:val="left"/>
      <w:pPr>
        <w:ind w:left="3600" w:hanging="360"/>
      </w:pPr>
      <w:rPr>
        <w:rFonts w:ascii="Courier New" w:hAnsi="Courier New" w:hint="default"/>
      </w:rPr>
    </w:lvl>
    <w:lvl w:ilvl="5" w:tplc="6268AFB4">
      <w:start w:val="1"/>
      <w:numFmt w:val="bullet"/>
      <w:lvlText w:val=""/>
      <w:lvlJc w:val="left"/>
      <w:pPr>
        <w:ind w:left="4320" w:hanging="360"/>
      </w:pPr>
      <w:rPr>
        <w:rFonts w:ascii="Wingdings" w:hAnsi="Wingdings" w:hint="default"/>
      </w:rPr>
    </w:lvl>
    <w:lvl w:ilvl="6" w:tplc="FEC2E138">
      <w:start w:val="1"/>
      <w:numFmt w:val="bullet"/>
      <w:lvlText w:val=""/>
      <w:lvlJc w:val="left"/>
      <w:pPr>
        <w:ind w:left="5040" w:hanging="360"/>
      </w:pPr>
      <w:rPr>
        <w:rFonts w:ascii="Symbol" w:hAnsi="Symbol" w:hint="default"/>
      </w:rPr>
    </w:lvl>
    <w:lvl w:ilvl="7" w:tplc="E19827CA">
      <w:start w:val="1"/>
      <w:numFmt w:val="bullet"/>
      <w:lvlText w:val="o"/>
      <w:lvlJc w:val="left"/>
      <w:pPr>
        <w:ind w:left="5760" w:hanging="360"/>
      </w:pPr>
      <w:rPr>
        <w:rFonts w:ascii="Courier New" w:hAnsi="Courier New" w:hint="default"/>
      </w:rPr>
    </w:lvl>
    <w:lvl w:ilvl="8" w:tplc="C3481616">
      <w:start w:val="1"/>
      <w:numFmt w:val="bullet"/>
      <w:lvlText w:val=""/>
      <w:lvlJc w:val="left"/>
      <w:pPr>
        <w:ind w:left="6480" w:hanging="360"/>
      </w:pPr>
      <w:rPr>
        <w:rFonts w:ascii="Wingdings" w:hAnsi="Wingdings" w:hint="default"/>
      </w:rPr>
    </w:lvl>
  </w:abstractNum>
  <w:abstractNum w:abstractNumId="7"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F2580"/>
    <w:multiLevelType w:val="hybridMultilevel"/>
    <w:tmpl w:val="CAF0D420"/>
    <w:lvl w:ilvl="0" w:tplc="6028416C">
      <w:start w:val="1"/>
      <w:numFmt w:val="bullet"/>
      <w:lvlText w:val=""/>
      <w:lvlJc w:val="left"/>
      <w:pPr>
        <w:ind w:left="720" w:hanging="360"/>
      </w:pPr>
      <w:rPr>
        <w:rFonts w:ascii="Symbol" w:hAnsi="Symbol" w:hint="default"/>
      </w:rPr>
    </w:lvl>
    <w:lvl w:ilvl="1" w:tplc="2F2C2BBC">
      <w:start w:val="1"/>
      <w:numFmt w:val="bullet"/>
      <w:lvlText w:val="o"/>
      <w:lvlJc w:val="left"/>
      <w:pPr>
        <w:ind w:left="1440" w:hanging="360"/>
      </w:pPr>
      <w:rPr>
        <w:rFonts w:ascii="Courier New" w:hAnsi="Courier New" w:hint="default"/>
      </w:rPr>
    </w:lvl>
    <w:lvl w:ilvl="2" w:tplc="2D3CD8F4">
      <w:start w:val="1"/>
      <w:numFmt w:val="bullet"/>
      <w:lvlText w:val=""/>
      <w:lvlJc w:val="left"/>
      <w:pPr>
        <w:ind w:left="2160" w:hanging="360"/>
      </w:pPr>
      <w:rPr>
        <w:rFonts w:ascii="Wingdings" w:hAnsi="Wingdings" w:hint="default"/>
      </w:rPr>
    </w:lvl>
    <w:lvl w:ilvl="3" w:tplc="9C1EA9B6">
      <w:start w:val="1"/>
      <w:numFmt w:val="bullet"/>
      <w:lvlText w:val=""/>
      <w:lvlJc w:val="left"/>
      <w:pPr>
        <w:ind w:left="2880" w:hanging="360"/>
      </w:pPr>
      <w:rPr>
        <w:rFonts w:ascii="Symbol" w:hAnsi="Symbol" w:hint="default"/>
      </w:rPr>
    </w:lvl>
    <w:lvl w:ilvl="4" w:tplc="54CECCA8">
      <w:start w:val="1"/>
      <w:numFmt w:val="bullet"/>
      <w:lvlText w:val="o"/>
      <w:lvlJc w:val="left"/>
      <w:pPr>
        <w:ind w:left="3600" w:hanging="360"/>
      </w:pPr>
      <w:rPr>
        <w:rFonts w:ascii="Courier New" w:hAnsi="Courier New" w:hint="default"/>
      </w:rPr>
    </w:lvl>
    <w:lvl w:ilvl="5" w:tplc="F02EA93A">
      <w:start w:val="1"/>
      <w:numFmt w:val="bullet"/>
      <w:lvlText w:val=""/>
      <w:lvlJc w:val="left"/>
      <w:pPr>
        <w:ind w:left="4320" w:hanging="360"/>
      </w:pPr>
      <w:rPr>
        <w:rFonts w:ascii="Wingdings" w:hAnsi="Wingdings" w:hint="default"/>
      </w:rPr>
    </w:lvl>
    <w:lvl w:ilvl="6" w:tplc="A920A95E">
      <w:start w:val="1"/>
      <w:numFmt w:val="bullet"/>
      <w:lvlText w:val=""/>
      <w:lvlJc w:val="left"/>
      <w:pPr>
        <w:ind w:left="5040" w:hanging="360"/>
      </w:pPr>
      <w:rPr>
        <w:rFonts w:ascii="Symbol" w:hAnsi="Symbol" w:hint="default"/>
      </w:rPr>
    </w:lvl>
    <w:lvl w:ilvl="7" w:tplc="E8967F12">
      <w:start w:val="1"/>
      <w:numFmt w:val="bullet"/>
      <w:lvlText w:val="o"/>
      <w:lvlJc w:val="left"/>
      <w:pPr>
        <w:ind w:left="5760" w:hanging="360"/>
      </w:pPr>
      <w:rPr>
        <w:rFonts w:ascii="Courier New" w:hAnsi="Courier New" w:hint="default"/>
      </w:rPr>
    </w:lvl>
    <w:lvl w:ilvl="8" w:tplc="3AA8B816">
      <w:start w:val="1"/>
      <w:numFmt w:val="bullet"/>
      <w:lvlText w:val=""/>
      <w:lvlJc w:val="left"/>
      <w:pPr>
        <w:ind w:left="6480" w:hanging="360"/>
      </w:pPr>
      <w:rPr>
        <w:rFonts w:ascii="Wingdings" w:hAnsi="Wingdings" w:hint="default"/>
      </w:rPr>
    </w:lvl>
  </w:abstractNum>
  <w:abstractNum w:abstractNumId="11" w15:restartNumberingAfterBreak="0">
    <w:nsid w:val="48BF7DA3"/>
    <w:multiLevelType w:val="hybridMultilevel"/>
    <w:tmpl w:val="5C12A324"/>
    <w:lvl w:ilvl="0" w:tplc="3E906D16">
      <w:start w:val="1"/>
      <w:numFmt w:val="bullet"/>
      <w:lvlText w:val=""/>
      <w:lvlJc w:val="left"/>
      <w:pPr>
        <w:ind w:left="720" w:hanging="360"/>
      </w:pPr>
      <w:rPr>
        <w:rFonts w:ascii="Symbol" w:hAnsi="Symbol" w:hint="default"/>
      </w:rPr>
    </w:lvl>
    <w:lvl w:ilvl="1" w:tplc="5D0E3CB8">
      <w:start w:val="1"/>
      <w:numFmt w:val="lowerLetter"/>
      <w:lvlText w:val="%2."/>
      <w:lvlJc w:val="left"/>
      <w:pPr>
        <w:ind w:left="1440" w:hanging="360"/>
      </w:pPr>
    </w:lvl>
    <w:lvl w:ilvl="2" w:tplc="C204B0B8">
      <w:start w:val="1"/>
      <w:numFmt w:val="lowerRoman"/>
      <w:lvlText w:val="%3."/>
      <w:lvlJc w:val="right"/>
      <w:pPr>
        <w:ind w:left="2160" w:hanging="180"/>
      </w:pPr>
    </w:lvl>
    <w:lvl w:ilvl="3" w:tplc="112E503C">
      <w:start w:val="1"/>
      <w:numFmt w:val="decimal"/>
      <w:lvlText w:val="%4."/>
      <w:lvlJc w:val="left"/>
      <w:pPr>
        <w:ind w:left="2880" w:hanging="360"/>
      </w:pPr>
    </w:lvl>
    <w:lvl w:ilvl="4" w:tplc="897E4A24">
      <w:start w:val="1"/>
      <w:numFmt w:val="lowerLetter"/>
      <w:lvlText w:val="%5."/>
      <w:lvlJc w:val="left"/>
      <w:pPr>
        <w:ind w:left="3600" w:hanging="360"/>
      </w:pPr>
    </w:lvl>
    <w:lvl w:ilvl="5" w:tplc="AC3E7246">
      <w:start w:val="1"/>
      <w:numFmt w:val="lowerRoman"/>
      <w:lvlText w:val="%6."/>
      <w:lvlJc w:val="right"/>
      <w:pPr>
        <w:ind w:left="4320" w:hanging="180"/>
      </w:pPr>
    </w:lvl>
    <w:lvl w:ilvl="6" w:tplc="6610E0F8">
      <w:start w:val="1"/>
      <w:numFmt w:val="decimal"/>
      <w:lvlText w:val="%7."/>
      <w:lvlJc w:val="left"/>
      <w:pPr>
        <w:ind w:left="5040" w:hanging="360"/>
      </w:pPr>
    </w:lvl>
    <w:lvl w:ilvl="7" w:tplc="2870A7B0">
      <w:start w:val="1"/>
      <w:numFmt w:val="lowerLetter"/>
      <w:lvlText w:val="%8."/>
      <w:lvlJc w:val="left"/>
      <w:pPr>
        <w:ind w:left="5760" w:hanging="360"/>
      </w:pPr>
    </w:lvl>
    <w:lvl w:ilvl="8" w:tplc="7DD01D78">
      <w:start w:val="1"/>
      <w:numFmt w:val="lowerRoman"/>
      <w:lvlText w:val="%9."/>
      <w:lvlJc w:val="right"/>
      <w:pPr>
        <w:ind w:left="6480" w:hanging="180"/>
      </w:pPr>
    </w:lvl>
  </w:abstractNum>
  <w:abstractNum w:abstractNumId="12" w15:restartNumberingAfterBreak="0">
    <w:nsid w:val="4940500D"/>
    <w:multiLevelType w:val="hybridMultilevel"/>
    <w:tmpl w:val="A3CE8E00"/>
    <w:lvl w:ilvl="0" w:tplc="0CDEF4A0">
      <w:start w:val="1"/>
      <w:numFmt w:val="bullet"/>
      <w:lvlText w:val=""/>
      <w:lvlJc w:val="left"/>
      <w:pPr>
        <w:ind w:left="720" w:hanging="360"/>
      </w:pPr>
      <w:rPr>
        <w:rFonts w:ascii="Symbol" w:hAnsi="Symbol" w:hint="default"/>
      </w:rPr>
    </w:lvl>
    <w:lvl w:ilvl="1" w:tplc="3912F4F4">
      <w:start w:val="1"/>
      <w:numFmt w:val="bullet"/>
      <w:lvlText w:val="o"/>
      <w:lvlJc w:val="left"/>
      <w:pPr>
        <w:ind w:left="1440" w:hanging="360"/>
      </w:pPr>
      <w:rPr>
        <w:rFonts w:ascii="Courier New" w:hAnsi="Courier New" w:hint="default"/>
      </w:rPr>
    </w:lvl>
    <w:lvl w:ilvl="2" w:tplc="C12C59EE">
      <w:start w:val="1"/>
      <w:numFmt w:val="bullet"/>
      <w:lvlText w:val=""/>
      <w:lvlJc w:val="left"/>
      <w:pPr>
        <w:ind w:left="2160" w:hanging="360"/>
      </w:pPr>
      <w:rPr>
        <w:rFonts w:ascii="Wingdings" w:hAnsi="Wingdings" w:hint="default"/>
      </w:rPr>
    </w:lvl>
    <w:lvl w:ilvl="3" w:tplc="606CA378">
      <w:start w:val="1"/>
      <w:numFmt w:val="bullet"/>
      <w:lvlText w:val=""/>
      <w:lvlJc w:val="left"/>
      <w:pPr>
        <w:ind w:left="2880" w:hanging="360"/>
      </w:pPr>
      <w:rPr>
        <w:rFonts w:ascii="Symbol" w:hAnsi="Symbol" w:hint="default"/>
      </w:rPr>
    </w:lvl>
    <w:lvl w:ilvl="4" w:tplc="CD2E0D64">
      <w:start w:val="1"/>
      <w:numFmt w:val="bullet"/>
      <w:lvlText w:val="o"/>
      <w:lvlJc w:val="left"/>
      <w:pPr>
        <w:ind w:left="3600" w:hanging="360"/>
      </w:pPr>
      <w:rPr>
        <w:rFonts w:ascii="Courier New" w:hAnsi="Courier New" w:hint="default"/>
      </w:rPr>
    </w:lvl>
    <w:lvl w:ilvl="5" w:tplc="11E00C2C">
      <w:start w:val="1"/>
      <w:numFmt w:val="bullet"/>
      <w:lvlText w:val=""/>
      <w:lvlJc w:val="left"/>
      <w:pPr>
        <w:ind w:left="4320" w:hanging="360"/>
      </w:pPr>
      <w:rPr>
        <w:rFonts w:ascii="Wingdings" w:hAnsi="Wingdings" w:hint="default"/>
      </w:rPr>
    </w:lvl>
    <w:lvl w:ilvl="6" w:tplc="56B84D22">
      <w:start w:val="1"/>
      <w:numFmt w:val="bullet"/>
      <w:lvlText w:val=""/>
      <w:lvlJc w:val="left"/>
      <w:pPr>
        <w:ind w:left="5040" w:hanging="360"/>
      </w:pPr>
      <w:rPr>
        <w:rFonts w:ascii="Symbol" w:hAnsi="Symbol" w:hint="default"/>
      </w:rPr>
    </w:lvl>
    <w:lvl w:ilvl="7" w:tplc="AB00A43C">
      <w:start w:val="1"/>
      <w:numFmt w:val="bullet"/>
      <w:lvlText w:val="o"/>
      <w:lvlJc w:val="left"/>
      <w:pPr>
        <w:ind w:left="5760" w:hanging="360"/>
      </w:pPr>
      <w:rPr>
        <w:rFonts w:ascii="Courier New" w:hAnsi="Courier New" w:hint="default"/>
      </w:rPr>
    </w:lvl>
    <w:lvl w:ilvl="8" w:tplc="07383EE6">
      <w:start w:val="1"/>
      <w:numFmt w:val="bullet"/>
      <w:lvlText w:val=""/>
      <w:lvlJc w:val="left"/>
      <w:pPr>
        <w:ind w:left="6480" w:hanging="360"/>
      </w:pPr>
      <w:rPr>
        <w:rFonts w:ascii="Wingdings" w:hAnsi="Wingdings" w:hint="default"/>
      </w:rPr>
    </w:lvl>
  </w:abstractNum>
  <w:abstractNum w:abstractNumId="13" w15:restartNumberingAfterBreak="0">
    <w:nsid w:val="55F73DCE"/>
    <w:multiLevelType w:val="hybridMultilevel"/>
    <w:tmpl w:val="80F25DFA"/>
    <w:lvl w:ilvl="0" w:tplc="D01A2638">
      <w:start w:val="1"/>
      <w:numFmt w:val="bullet"/>
      <w:lvlText w:val=""/>
      <w:lvlJc w:val="left"/>
      <w:pPr>
        <w:ind w:left="720" w:hanging="360"/>
      </w:pPr>
      <w:rPr>
        <w:rFonts w:ascii="Symbol" w:hAnsi="Symbol" w:hint="default"/>
      </w:rPr>
    </w:lvl>
    <w:lvl w:ilvl="1" w:tplc="B080B770">
      <w:start w:val="1"/>
      <w:numFmt w:val="bullet"/>
      <w:lvlText w:val="o"/>
      <w:lvlJc w:val="left"/>
      <w:pPr>
        <w:ind w:left="1440" w:hanging="360"/>
      </w:pPr>
      <w:rPr>
        <w:rFonts w:ascii="Courier New" w:hAnsi="Courier New" w:hint="default"/>
      </w:rPr>
    </w:lvl>
    <w:lvl w:ilvl="2" w:tplc="EF841F84">
      <w:start w:val="1"/>
      <w:numFmt w:val="bullet"/>
      <w:lvlText w:val=""/>
      <w:lvlJc w:val="left"/>
      <w:pPr>
        <w:ind w:left="2160" w:hanging="360"/>
      </w:pPr>
      <w:rPr>
        <w:rFonts w:ascii="Wingdings" w:hAnsi="Wingdings" w:hint="default"/>
      </w:rPr>
    </w:lvl>
    <w:lvl w:ilvl="3" w:tplc="6D1E8D56">
      <w:start w:val="1"/>
      <w:numFmt w:val="bullet"/>
      <w:lvlText w:val=""/>
      <w:lvlJc w:val="left"/>
      <w:pPr>
        <w:ind w:left="2880" w:hanging="360"/>
      </w:pPr>
      <w:rPr>
        <w:rFonts w:ascii="Symbol" w:hAnsi="Symbol" w:hint="default"/>
      </w:rPr>
    </w:lvl>
    <w:lvl w:ilvl="4" w:tplc="A4C48866">
      <w:start w:val="1"/>
      <w:numFmt w:val="bullet"/>
      <w:lvlText w:val="o"/>
      <w:lvlJc w:val="left"/>
      <w:pPr>
        <w:ind w:left="3600" w:hanging="360"/>
      </w:pPr>
      <w:rPr>
        <w:rFonts w:ascii="Courier New" w:hAnsi="Courier New" w:hint="default"/>
      </w:rPr>
    </w:lvl>
    <w:lvl w:ilvl="5" w:tplc="58288362">
      <w:start w:val="1"/>
      <w:numFmt w:val="bullet"/>
      <w:lvlText w:val=""/>
      <w:lvlJc w:val="left"/>
      <w:pPr>
        <w:ind w:left="4320" w:hanging="360"/>
      </w:pPr>
      <w:rPr>
        <w:rFonts w:ascii="Wingdings" w:hAnsi="Wingdings" w:hint="default"/>
      </w:rPr>
    </w:lvl>
    <w:lvl w:ilvl="6" w:tplc="BF10621C">
      <w:start w:val="1"/>
      <w:numFmt w:val="bullet"/>
      <w:lvlText w:val=""/>
      <w:lvlJc w:val="left"/>
      <w:pPr>
        <w:ind w:left="5040" w:hanging="360"/>
      </w:pPr>
      <w:rPr>
        <w:rFonts w:ascii="Symbol" w:hAnsi="Symbol" w:hint="default"/>
      </w:rPr>
    </w:lvl>
    <w:lvl w:ilvl="7" w:tplc="2AB613CE">
      <w:start w:val="1"/>
      <w:numFmt w:val="bullet"/>
      <w:lvlText w:val="o"/>
      <w:lvlJc w:val="left"/>
      <w:pPr>
        <w:ind w:left="5760" w:hanging="360"/>
      </w:pPr>
      <w:rPr>
        <w:rFonts w:ascii="Courier New" w:hAnsi="Courier New" w:hint="default"/>
      </w:rPr>
    </w:lvl>
    <w:lvl w:ilvl="8" w:tplc="1D5E0B80">
      <w:start w:val="1"/>
      <w:numFmt w:val="bullet"/>
      <w:lvlText w:val=""/>
      <w:lvlJc w:val="left"/>
      <w:pPr>
        <w:ind w:left="6480" w:hanging="360"/>
      </w:pPr>
      <w:rPr>
        <w:rFonts w:ascii="Wingdings" w:hAnsi="Wingdings" w:hint="default"/>
      </w:rPr>
    </w:lvl>
  </w:abstractNum>
  <w:abstractNum w:abstractNumId="14"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2DD1"/>
    <w:multiLevelType w:val="hybridMultilevel"/>
    <w:tmpl w:val="EE2C9EC8"/>
    <w:lvl w:ilvl="0" w:tplc="FD0A29D0">
      <w:start w:val="1"/>
      <w:numFmt w:val="bullet"/>
      <w:lvlText w:val=""/>
      <w:lvlJc w:val="left"/>
      <w:pPr>
        <w:ind w:left="720" w:hanging="360"/>
      </w:pPr>
      <w:rPr>
        <w:rFonts w:ascii="Symbol" w:hAnsi="Symbol" w:hint="default"/>
      </w:rPr>
    </w:lvl>
    <w:lvl w:ilvl="1" w:tplc="6540C1FE">
      <w:start w:val="1"/>
      <w:numFmt w:val="bullet"/>
      <w:lvlText w:val="o"/>
      <w:lvlJc w:val="left"/>
      <w:pPr>
        <w:ind w:left="1440" w:hanging="360"/>
      </w:pPr>
      <w:rPr>
        <w:rFonts w:ascii="Courier New" w:hAnsi="Courier New" w:hint="default"/>
      </w:rPr>
    </w:lvl>
    <w:lvl w:ilvl="2" w:tplc="A23EB350">
      <w:start w:val="1"/>
      <w:numFmt w:val="bullet"/>
      <w:lvlText w:val=""/>
      <w:lvlJc w:val="left"/>
      <w:pPr>
        <w:ind w:left="2160" w:hanging="360"/>
      </w:pPr>
      <w:rPr>
        <w:rFonts w:ascii="Wingdings" w:hAnsi="Wingdings" w:hint="default"/>
      </w:rPr>
    </w:lvl>
    <w:lvl w:ilvl="3" w:tplc="9C9EF13E">
      <w:start w:val="1"/>
      <w:numFmt w:val="bullet"/>
      <w:lvlText w:val=""/>
      <w:lvlJc w:val="left"/>
      <w:pPr>
        <w:ind w:left="2880" w:hanging="360"/>
      </w:pPr>
      <w:rPr>
        <w:rFonts w:ascii="Symbol" w:hAnsi="Symbol" w:hint="default"/>
      </w:rPr>
    </w:lvl>
    <w:lvl w:ilvl="4" w:tplc="A0FED914">
      <w:start w:val="1"/>
      <w:numFmt w:val="bullet"/>
      <w:lvlText w:val="o"/>
      <w:lvlJc w:val="left"/>
      <w:pPr>
        <w:ind w:left="3600" w:hanging="360"/>
      </w:pPr>
      <w:rPr>
        <w:rFonts w:ascii="Courier New" w:hAnsi="Courier New" w:hint="default"/>
      </w:rPr>
    </w:lvl>
    <w:lvl w:ilvl="5" w:tplc="96FE1B8A">
      <w:start w:val="1"/>
      <w:numFmt w:val="bullet"/>
      <w:lvlText w:val=""/>
      <w:lvlJc w:val="left"/>
      <w:pPr>
        <w:ind w:left="4320" w:hanging="360"/>
      </w:pPr>
      <w:rPr>
        <w:rFonts w:ascii="Wingdings" w:hAnsi="Wingdings" w:hint="default"/>
      </w:rPr>
    </w:lvl>
    <w:lvl w:ilvl="6" w:tplc="BBC61D0E">
      <w:start w:val="1"/>
      <w:numFmt w:val="bullet"/>
      <w:lvlText w:val=""/>
      <w:lvlJc w:val="left"/>
      <w:pPr>
        <w:ind w:left="5040" w:hanging="360"/>
      </w:pPr>
      <w:rPr>
        <w:rFonts w:ascii="Symbol" w:hAnsi="Symbol" w:hint="default"/>
      </w:rPr>
    </w:lvl>
    <w:lvl w:ilvl="7" w:tplc="FFAC0468">
      <w:start w:val="1"/>
      <w:numFmt w:val="bullet"/>
      <w:lvlText w:val="o"/>
      <w:lvlJc w:val="left"/>
      <w:pPr>
        <w:ind w:left="5760" w:hanging="360"/>
      </w:pPr>
      <w:rPr>
        <w:rFonts w:ascii="Courier New" w:hAnsi="Courier New" w:hint="default"/>
      </w:rPr>
    </w:lvl>
    <w:lvl w:ilvl="8" w:tplc="42EA6D40">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5"/>
  </w:num>
  <w:num w:numId="5">
    <w:abstractNumId w:val="10"/>
  </w:num>
  <w:num w:numId="6">
    <w:abstractNumId w:val="13"/>
  </w:num>
  <w:num w:numId="7">
    <w:abstractNumId w:val="6"/>
  </w:num>
  <w:num w:numId="8">
    <w:abstractNumId w:val="4"/>
  </w:num>
  <w:num w:numId="9">
    <w:abstractNumId w:val="8"/>
  </w:num>
  <w:num w:numId="10">
    <w:abstractNumId w:val="1"/>
  </w:num>
  <w:num w:numId="11">
    <w:abstractNumId w:val="3"/>
  </w:num>
  <w:num w:numId="12">
    <w:abstractNumId w:val="9"/>
  </w:num>
  <w:num w:numId="13">
    <w:abstractNumId w:val="2"/>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E0BFF"/>
    <w:rsid w:val="00230CF3"/>
    <w:rsid w:val="00437D4C"/>
    <w:rsid w:val="005574F0"/>
    <w:rsid w:val="0079194F"/>
    <w:rsid w:val="00AC6F89"/>
    <w:rsid w:val="00D00CC2"/>
    <w:rsid w:val="00E75681"/>
    <w:rsid w:val="00EC35DD"/>
    <w:rsid w:val="02DE7A3E"/>
    <w:rsid w:val="0A600091"/>
    <w:rsid w:val="1C2F18E5"/>
    <w:rsid w:val="1DA167FF"/>
    <w:rsid w:val="375AAF69"/>
    <w:rsid w:val="3819E37E"/>
    <w:rsid w:val="468310A9"/>
    <w:rsid w:val="4E64F922"/>
    <w:rsid w:val="5EFB73B4"/>
    <w:rsid w:val="6BB2603A"/>
    <w:rsid w:val="764EB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CB0A6D66-CB31-46EF-917E-C91D0BC2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http://schemas.microsoft.com/office/2006/documentManagement/types"/>
    <ds:schemaRef ds:uri="87d41e5d-fd16-404d-8d4b-fcede4a8d5e8"/>
    <ds:schemaRef ds:uri="http://schemas.microsoft.com/office/infopath/2007/PartnerControl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6C6CCF-BCE1-4700-9537-38CC2980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2</cp:revision>
  <dcterms:created xsi:type="dcterms:W3CDTF">2019-11-05T11:13:00Z</dcterms:created>
  <dcterms:modified xsi:type="dcterms:W3CDTF">2019-11-05T11:13:00Z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2048">
    <vt:lpwstr>22</vt:lpwstr>
  </property>
</Properties>
</file>