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00" w:rsidRPr="007512A1" w:rsidRDefault="00B16A00" w:rsidP="00B16A00">
      <w:pPr>
        <w:jc w:val="center"/>
        <w:rPr>
          <w:rFonts w:ascii="Arial Narrow" w:hAnsi="Arial Narrow"/>
          <w:b/>
          <w:sz w:val="28"/>
          <w:szCs w:val="28"/>
        </w:rPr>
      </w:pPr>
      <w:r w:rsidRPr="007512A1">
        <w:rPr>
          <w:rFonts w:ascii="Arial Narrow" w:hAnsi="Arial Narrow"/>
          <w:b/>
          <w:sz w:val="28"/>
          <w:szCs w:val="28"/>
        </w:rPr>
        <w:t>APPENDIX 1: EXCLUSION POLICY</w:t>
      </w:r>
    </w:p>
    <w:p w:rsidR="00B16A00" w:rsidRDefault="00B16A00" w:rsidP="00B16A00">
      <w:pPr>
        <w:jc w:val="both"/>
        <w:rPr>
          <w:rFonts w:ascii="Arial Narrow" w:hAnsi="Arial Narrow"/>
        </w:rPr>
      </w:pPr>
    </w:p>
    <w:p w:rsidR="00B16A00" w:rsidRPr="0057271B" w:rsidRDefault="00B16A00" w:rsidP="00B16A00">
      <w:pPr>
        <w:jc w:val="both"/>
        <w:rPr>
          <w:rFonts w:ascii="Arial Narrow" w:hAnsi="Arial Narrow"/>
        </w:rPr>
      </w:pPr>
      <w:proofErr w:type="spellStart"/>
      <w:r w:rsidRPr="0057271B">
        <w:rPr>
          <w:rFonts w:ascii="Arial Narrow" w:hAnsi="Arial Narrow"/>
        </w:rPr>
        <w:t>Southmoor</w:t>
      </w:r>
      <w:proofErr w:type="spellEnd"/>
      <w:r w:rsidRPr="0057271B">
        <w:rPr>
          <w:rFonts w:ascii="Arial Narrow" w:hAnsi="Arial Narrow"/>
        </w:rPr>
        <w:t xml:space="preserve"> Academy </w:t>
      </w:r>
      <w:r>
        <w:rPr>
          <w:rFonts w:ascii="Arial Narrow" w:hAnsi="Arial Narrow"/>
        </w:rPr>
        <w:t xml:space="preserve">Trust </w:t>
      </w:r>
      <w:r w:rsidRPr="0057271B">
        <w:rPr>
          <w:rFonts w:ascii="Arial Narrow" w:hAnsi="Arial Narrow"/>
        </w:rPr>
        <w:t>is committed to being a fully accessible and inclusive organisation, welcoming and respecting the diversity of its student</w:t>
      </w:r>
      <w:r>
        <w:rPr>
          <w:rFonts w:ascii="Arial Narrow" w:hAnsi="Arial Narrow"/>
        </w:rPr>
        <w:t>s</w:t>
      </w:r>
      <w:r w:rsidRPr="0057271B">
        <w:rPr>
          <w:rFonts w:ascii="Arial Narrow" w:hAnsi="Arial Narrow"/>
        </w:rPr>
        <w:t xml:space="preserve">, staff, community and visitors to the </w:t>
      </w:r>
      <w:r>
        <w:rPr>
          <w:rFonts w:ascii="Arial Narrow" w:hAnsi="Arial Narrow"/>
        </w:rPr>
        <w:t>academies</w:t>
      </w:r>
      <w:r w:rsidRPr="0057271B">
        <w:rPr>
          <w:rFonts w:ascii="Arial Narrow" w:hAnsi="Arial Narrow"/>
        </w:rPr>
        <w:t xml:space="preserve">.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b/>
        </w:rPr>
      </w:pPr>
      <w:r w:rsidRPr="0057271B">
        <w:rPr>
          <w:rFonts w:ascii="Arial Narrow" w:hAnsi="Arial Narrow"/>
          <w:b/>
        </w:rPr>
        <w:t xml:space="preserve">Rationale </w:t>
      </w:r>
    </w:p>
    <w:p w:rsidR="00B16A00" w:rsidRPr="0057271B" w:rsidRDefault="00B16A00" w:rsidP="00B16A00">
      <w:pPr>
        <w:jc w:val="both"/>
        <w:rPr>
          <w:rFonts w:ascii="Arial Narrow" w:hAnsi="Arial Narrow"/>
        </w:rPr>
      </w:pPr>
      <w:r w:rsidRPr="0057271B">
        <w:rPr>
          <w:rFonts w:ascii="Arial Narrow" w:hAnsi="Arial Narrow"/>
        </w:rPr>
        <w:t xml:space="preserve">This policy is underpinned by the commitment of all at </w:t>
      </w:r>
      <w:proofErr w:type="spellStart"/>
      <w:r w:rsidRPr="0057271B">
        <w:rPr>
          <w:rFonts w:ascii="Arial Narrow" w:hAnsi="Arial Narrow"/>
        </w:rPr>
        <w:t>Southmoor</w:t>
      </w:r>
      <w:proofErr w:type="spellEnd"/>
      <w:r w:rsidRPr="0057271B">
        <w:rPr>
          <w:rFonts w:ascii="Arial Narrow" w:hAnsi="Arial Narrow"/>
        </w:rPr>
        <w:t xml:space="preserve"> Academy </w:t>
      </w:r>
      <w:r>
        <w:rPr>
          <w:rFonts w:ascii="Arial Narrow" w:hAnsi="Arial Narrow"/>
        </w:rPr>
        <w:t xml:space="preserve">Trust </w:t>
      </w:r>
      <w:r w:rsidRPr="0057271B">
        <w:rPr>
          <w:rFonts w:ascii="Arial Narrow" w:hAnsi="Arial Narrow"/>
        </w:rPr>
        <w:t xml:space="preserve">to ensure the safety and well-being of the whole school community and to maintain an appropriate educational environment in which all can learn and achieve. </w:t>
      </w:r>
      <w:r>
        <w:rPr>
          <w:rFonts w:ascii="Arial Narrow" w:hAnsi="Arial Narrow"/>
        </w:rPr>
        <w:t xml:space="preserve"> </w:t>
      </w:r>
      <w:r w:rsidRPr="0057271B">
        <w:rPr>
          <w:rFonts w:ascii="Arial Narrow" w:hAnsi="Arial Narrow"/>
        </w:rPr>
        <w:t xml:space="preserve">We have an overall aim of reducing the need to use exclusion as a sanction.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b/>
        </w:rPr>
      </w:pPr>
      <w:r w:rsidRPr="0057271B">
        <w:rPr>
          <w:rFonts w:ascii="Arial Narrow" w:hAnsi="Arial Narrow"/>
          <w:b/>
        </w:rPr>
        <w:t xml:space="preserve">Introduction </w:t>
      </w:r>
    </w:p>
    <w:p w:rsidR="00B16A00" w:rsidRPr="0057271B" w:rsidRDefault="00B16A00" w:rsidP="00B16A00">
      <w:pPr>
        <w:jc w:val="both"/>
        <w:rPr>
          <w:rFonts w:ascii="Arial Narrow" w:hAnsi="Arial Narrow"/>
        </w:rPr>
      </w:pPr>
      <w:r w:rsidRPr="0057271B">
        <w:rPr>
          <w:rFonts w:ascii="Arial Narrow" w:hAnsi="Arial Narrow"/>
        </w:rPr>
        <w:t xml:space="preserve">The decision to exclude a student will be taken by the Principal </w:t>
      </w:r>
      <w:r>
        <w:rPr>
          <w:rFonts w:ascii="Arial Narrow" w:hAnsi="Arial Narrow"/>
        </w:rPr>
        <w:t>/ Head of School in the following circumstances:</w:t>
      </w:r>
      <w:r w:rsidRPr="0057271B">
        <w:rPr>
          <w:rFonts w:ascii="Arial Narrow" w:hAnsi="Arial Narrow"/>
        </w:rPr>
        <w:t xml:space="preserve"> </w:t>
      </w:r>
    </w:p>
    <w:p w:rsidR="00B16A00" w:rsidRDefault="00B16A00" w:rsidP="00B16A00">
      <w:pPr>
        <w:jc w:val="both"/>
        <w:rPr>
          <w:rFonts w:ascii="Arial Narrow" w:hAnsi="Arial Narrow"/>
        </w:rPr>
      </w:pPr>
      <w:r w:rsidRPr="0057271B">
        <w:rPr>
          <w:rFonts w:ascii="Arial Narrow" w:hAnsi="Arial Narrow"/>
        </w:rPr>
        <w:t>(a) In response to a serious breach of the</w:t>
      </w:r>
      <w:r>
        <w:rPr>
          <w:rFonts w:ascii="Arial Narrow" w:hAnsi="Arial Narrow"/>
        </w:rPr>
        <w:t xml:space="preserve"> Trust’s Behaviour Management Policy</w:t>
      </w:r>
      <w:r w:rsidRPr="0057271B">
        <w:rPr>
          <w:rFonts w:ascii="Arial Narrow" w:hAnsi="Arial Narrow"/>
        </w:rPr>
        <w:t>;</w:t>
      </w:r>
    </w:p>
    <w:p w:rsidR="00B16A00" w:rsidRPr="0057271B" w:rsidRDefault="00B16A00" w:rsidP="00B16A00">
      <w:pPr>
        <w:jc w:val="both"/>
        <w:rPr>
          <w:rFonts w:ascii="Arial Narrow" w:hAnsi="Arial Narrow"/>
        </w:rPr>
      </w:pPr>
      <w:r w:rsidRPr="0057271B">
        <w:rPr>
          <w:rFonts w:ascii="Arial Narrow" w:hAnsi="Arial Narrow"/>
        </w:rPr>
        <w:t xml:space="preserve">(b) If allowing the pupil to remain in the Academy would seriously harm the education or welfare of the pupil or others in the Academy.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rPr>
      </w:pPr>
      <w:r w:rsidRPr="0057271B">
        <w:rPr>
          <w:rFonts w:ascii="Arial Narrow" w:hAnsi="Arial Narrow"/>
        </w:rPr>
        <w:t xml:space="preserve">Exclusion is an extreme sanction and is only used by the Principal </w:t>
      </w:r>
      <w:r>
        <w:rPr>
          <w:rFonts w:ascii="Arial Narrow" w:hAnsi="Arial Narrow"/>
        </w:rPr>
        <w:t xml:space="preserve">/ Head of School </w:t>
      </w:r>
      <w:r w:rsidRPr="0057271B">
        <w:rPr>
          <w:rFonts w:ascii="Arial Narrow" w:hAnsi="Arial Narrow"/>
        </w:rPr>
        <w:t>(or, in the absence of the Principal</w:t>
      </w:r>
      <w:r>
        <w:rPr>
          <w:rFonts w:ascii="Arial Narrow" w:hAnsi="Arial Narrow"/>
        </w:rPr>
        <w:t xml:space="preserve"> / Head of School,</w:t>
      </w:r>
      <w:r w:rsidRPr="0057271B">
        <w:rPr>
          <w:rFonts w:ascii="Arial Narrow" w:hAnsi="Arial Narrow"/>
        </w:rPr>
        <w:t xml:space="preserve"> the </w:t>
      </w:r>
      <w:r>
        <w:rPr>
          <w:rFonts w:ascii="Arial Narrow" w:hAnsi="Arial Narrow"/>
        </w:rPr>
        <w:t>Vice</w:t>
      </w:r>
      <w:r w:rsidRPr="0057271B">
        <w:rPr>
          <w:rFonts w:ascii="Arial Narrow" w:hAnsi="Arial Narrow"/>
        </w:rPr>
        <w:t xml:space="preserve"> Principal</w:t>
      </w:r>
      <w:r>
        <w:rPr>
          <w:rFonts w:ascii="Arial Narrow" w:hAnsi="Arial Narrow"/>
        </w:rPr>
        <w:t xml:space="preserve"> / Assistant Principal </w:t>
      </w:r>
      <w:r w:rsidRPr="0057271B">
        <w:rPr>
          <w:rFonts w:ascii="Arial Narrow" w:hAnsi="Arial Narrow"/>
        </w:rPr>
        <w:t xml:space="preserve">who is acting in that role).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rPr>
      </w:pPr>
      <w:r w:rsidRPr="0057271B">
        <w:rPr>
          <w:rFonts w:ascii="Arial Narrow" w:hAnsi="Arial Narrow"/>
        </w:rPr>
        <w:t xml:space="preserve">Exclusion will be used when there is an immediate threat to the safety of others in the </w:t>
      </w:r>
      <w:r>
        <w:rPr>
          <w:rFonts w:ascii="Arial Narrow" w:hAnsi="Arial Narrow"/>
        </w:rPr>
        <w:t>Trust</w:t>
      </w:r>
      <w:r w:rsidRPr="0057271B">
        <w:rPr>
          <w:rFonts w:ascii="Arial Narrow" w:hAnsi="Arial Narrow"/>
        </w:rPr>
        <w:t xml:space="preserve"> or the pupil concerned. Before deciding whether to exclude a pupil either permanently or for a fixed period</w:t>
      </w:r>
      <w:r>
        <w:rPr>
          <w:rFonts w:ascii="Arial Narrow" w:hAnsi="Arial Narrow"/>
        </w:rPr>
        <w:t>,</w:t>
      </w:r>
      <w:r w:rsidRPr="0057271B">
        <w:rPr>
          <w:rFonts w:ascii="Arial Narrow" w:hAnsi="Arial Narrow"/>
        </w:rPr>
        <w:t xml:space="preserve"> the Principal </w:t>
      </w:r>
      <w:r>
        <w:rPr>
          <w:rFonts w:ascii="Arial Narrow" w:hAnsi="Arial Narrow"/>
        </w:rPr>
        <w:t xml:space="preserve">/ Head of School </w:t>
      </w:r>
      <w:r w:rsidRPr="0057271B">
        <w:rPr>
          <w:rFonts w:ascii="Arial Narrow" w:hAnsi="Arial Narrow"/>
        </w:rPr>
        <w:t xml:space="preserve">will ensure appropriate investigations have been carried out, considering all the evidence available.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rPr>
      </w:pPr>
      <w:r w:rsidRPr="0057271B">
        <w:rPr>
          <w:rFonts w:ascii="Arial Narrow" w:hAnsi="Arial Narrow"/>
        </w:rPr>
        <w:t>Exclusion, whether fixed term or permanent</w:t>
      </w:r>
      <w:r>
        <w:rPr>
          <w:rFonts w:ascii="Arial Narrow" w:hAnsi="Arial Narrow"/>
        </w:rPr>
        <w:t>,</w:t>
      </w:r>
      <w:r w:rsidRPr="0057271B">
        <w:rPr>
          <w:rFonts w:ascii="Arial Narrow" w:hAnsi="Arial Narrow"/>
        </w:rPr>
        <w:t xml:space="preserve"> may be used for any of the following, all of which</w:t>
      </w:r>
      <w:r>
        <w:rPr>
          <w:rFonts w:ascii="Arial Narrow" w:hAnsi="Arial Narrow"/>
        </w:rPr>
        <w:t xml:space="preserve"> </w:t>
      </w:r>
      <w:r w:rsidRPr="0057271B">
        <w:rPr>
          <w:rFonts w:ascii="Arial Narrow" w:hAnsi="Arial Narrow"/>
        </w:rPr>
        <w:t>constitute examples of unacceptable conduct, and ar</w:t>
      </w:r>
      <w:r>
        <w:rPr>
          <w:rFonts w:ascii="Arial Narrow" w:hAnsi="Arial Narrow"/>
        </w:rPr>
        <w:t>e infringements of the Trust’s B</w:t>
      </w:r>
      <w:r w:rsidRPr="0057271B">
        <w:rPr>
          <w:rFonts w:ascii="Arial Narrow" w:hAnsi="Arial Narrow"/>
        </w:rPr>
        <w:t xml:space="preserve">ehaviour Management Policy: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pStyle w:val="ListParagraph"/>
        <w:numPr>
          <w:ilvl w:val="0"/>
          <w:numId w:val="1"/>
        </w:numPr>
        <w:contextualSpacing/>
        <w:jc w:val="both"/>
        <w:rPr>
          <w:rFonts w:ascii="Arial Narrow" w:hAnsi="Arial Narrow"/>
        </w:rPr>
      </w:pPr>
      <w:r w:rsidRPr="0057271B">
        <w:rPr>
          <w:rFonts w:ascii="Arial Narrow" w:hAnsi="Arial Narrow"/>
        </w:rPr>
        <w:t xml:space="preserve">Verbal abuse to </w:t>
      </w:r>
      <w:r>
        <w:rPr>
          <w:rFonts w:ascii="Arial Narrow" w:hAnsi="Arial Narrow"/>
        </w:rPr>
        <w:t>staff and others;</w:t>
      </w:r>
    </w:p>
    <w:p w:rsidR="00B16A00" w:rsidRPr="0057271B" w:rsidRDefault="00B16A00" w:rsidP="00B16A00">
      <w:pPr>
        <w:pStyle w:val="ListParagraph"/>
        <w:numPr>
          <w:ilvl w:val="0"/>
          <w:numId w:val="1"/>
        </w:numPr>
        <w:contextualSpacing/>
        <w:jc w:val="both"/>
        <w:rPr>
          <w:rFonts w:ascii="Arial Narrow" w:hAnsi="Arial Narrow"/>
        </w:rPr>
      </w:pPr>
      <w:r w:rsidRPr="0057271B">
        <w:rPr>
          <w:rFonts w:ascii="Arial Narrow" w:hAnsi="Arial Narrow"/>
        </w:rPr>
        <w:t xml:space="preserve">Verbal abuse to </w:t>
      </w:r>
      <w:r>
        <w:rPr>
          <w:rFonts w:ascii="Arial Narrow" w:hAnsi="Arial Narrow"/>
        </w:rPr>
        <w:t>pupil(s);</w:t>
      </w:r>
    </w:p>
    <w:p w:rsidR="00B16A00" w:rsidRPr="0057271B" w:rsidRDefault="00B16A00" w:rsidP="00B16A00">
      <w:pPr>
        <w:pStyle w:val="ListParagraph"/>
        <w:numPr>
          <w:ilvl w:val="0"/>
          <w:numId w:val="1"/>
        </w:numPr>
        <w:contextualSpacing/>
        <w:jc w:val="both"/>
        <w:rPr>
          <w:rFonts w:ascii="Arial Narrow" w:hAnsi="Arial Narrow"/>
        </w:rPr>
      </w:pPr>
      <w:r w:rsidRPr="0057271B">
        <w:rPr>
          <w:rFonts w:ascii="Arial Narrow" w:hAnsi="Arial Narrow"/>
        </w:rPr>
        <w:t>Ph</w:t>
      </w:r>
      <w:r>
        <w:rPr>
          <w:rFonts w:ascii="Arial Narrow" w:hAnsi="Arial Narrow"/>
        </w:rPr>
        <w:t>ysical abuse to/attack on staff;</w:t>
      </w:r>
      <w:r w:rsidRPr="0057271B">
        <w:rPr>
          <w:rFonts w:ascii="Arial Narrow" w:hAnsi="Arial Narrow"/>
        </w:rPr>
        <w:t xml:space="preserve"> </w:t>
      </w:r>
    </w:p>
    <w:p w:rsidR="00B16A00" w:rsidRPr="0057271B" w:rsidRDefault="00B16A00" w:rsidP="00B16A00">
      <w:pPr>
        <w:pStyle w:val="ListParagraph"/>
        <w:numPr>
          <w:ilvl w:val="0"/>
          <w:numId w:val="1"/>
        </w:numPr>
        <w:contextualSpacing/>
        <w:jc w:val="both"/>
        <w:rPr>
          <w:rFonts w:ascii="Arial Narrow" w:hAnsi="Arial Narrow"/>
        </w:rPr>
      </w:pPr>
      <w:r w:rsidRPr="0057271B">
        <w:rPr>
          <w:rFonts w:ascii="Arial Narrow" w:hAnsi="Arial Narrow"/>
        </w:rPr>
        <w:t>Physical abuse to/attack on pupil</w:t>
      </w:r>
      <w:r>
        <w:rPr>
          <w:rFonts w:ascii="Arial Narrow" w:hAnsi="Arial Narrow"/>
        </w:rPr>
        <w:t>;</w:t>
      </w:r>
      <w:r w:rsidRPr="0057271B">
        <w:rPr>
          <w:rFonts w:ascii="Arial Narrow" w:hAnsi="Arial Narrow"/>
        </w:rPr>
        <w:t xml:space="preserve"> </w:t>
      </w:r>
    </w:p>
    <w:p w:rsidR="00B16A00" w:rsidRPr="0057271B" w:rsidRDefault="00B16A00" w:rsidP="00B16A00">
      <w:pPr>
        <w:pStyle w:val="ListParagraph"/>
        <w:numPr>
          <w:ilvl w:val="0"/>
          <w:numId w:val="1"/>
        </w:numPr>
        <w:contextualSpacing/>
        <w:jc w:val="both"/>
        <w:rPr>
          <w:rFonts w:ascii="Arial Narrow" w:hAnsi="Arial Narrow"/>
        </w:rPr>
      </w:pPr>
      <w:r>
        <w:rPr>
          <w:rFonts w:ascii="Arial Narrow" w:hAnsi="Arial Narrow"/>
        </w:rPr>
        <w:t>Indecent behaviour;</w:t>
      </w:r>
    </w:p>
    <w:p w:rsidR="00B16A00" w:rsidRPr="0057271B" w:rsidRDefault="00B16A00" w:rsidP="00B16A00">
      <w:pPr>
        <w:pStyle w:val="ListParagraph"/>
        <w:numPr>
          <w:ilvl w:val="0"/>
          <w:numId w:val="1"/>
        </w:numPr>
        <w:contextualSpacing/>
        <w:jc w:val="both"/>
        <w:rPr>
          <w:rFonts w:ascii="Arial Narrow" w:hAnsi="Arial Narrow"/>
        </w:rPr>
      </w:pPr>
      <w:r w:rsidRPr="0057271B">
        <w:rPr>
          <w:rFonts w:ascii="Arial Narrow" w:hAnsi="Arial Narrow"/>
        </w:rPr>
        <w:t xml:space="preserve">Damage to </w:t>
      </w:r>
      <w:proofErr w:type="gramStart"/>
      <w:r w:rsidRPr="0057271B">
        <w:rPr>
          <w:rFonts w:ascii="Arial Narrow" w:hAnsi="Arial Narrow"/>
        </w:rPr>
        <w:t xml:space="preserve">property </w:t>
      </w:r>
      <w:r>
        <w:rPr>
          <w:rFonts w:ascii="Arial Narrow" w:hAnsi="Arial Narrow"/>
        </w:rPr>
        <w:t>;</w:t>
      </w:r>
      <w:proofErr w:type="gramEnd"/>
    </w:p>
    <w:p w:rsidR="00B16A00" w:rsidRPr="0057271B" w:rsidRDefault="00B16A00" w:rsidP="00B16A00">
      <w:pPr>
        <w:pStyle w:val="ListParagraph"/>
        <w:numPr>
          <w:ilvl w:val="0"/>
          <w:numId w:val="1"/>
        </w:numPr>
        <w:contextualSpacing/>
        <w:jc w:val="both"/>
        <w:rPr>
          <w:rFonts w:ascii="Arial Narrow" w:hAnsi="Arial Narrow"/>
        </w:rPr>
      </w:pPr>
      <w:r w:rsidRPr="0057271B">
        <w:rPr>
          <w:rFonts w:ascii="Arial Narrow" w:hAnsi="Arial Narrow"/>
        </w:rPr>
        <w:t>Misuse of illegal drugs or other substances including supplying</w:t>
      </w:r>
      <w:r>
        <w:rPr>
          <w:rFonts w:ascii="Arial Narrow" w:hAnsi="Arial Narrow"/>
        </w:rPr>
        <w:t>;</w:t>
      </w:r>
      <w:r w:rsidRPr="0057271B">
        <w:rPr>
          <w:rFonts w:ascii="Arial Narrow" w:hAnsi="Arial Narrow"/>
        </w:rPr>
        <w:t xml:space="preserve"> </w:t>
      </w:r>
    </w:p>
    <w:p w:rsidR="00B16A00" w:rsidRPr="0057271B" w:rsidRDefault="00B16A00" w:rsidP="00B16A00">
      <w:pPr>
        <w:pStyle w:val="ListParagraph"/>
        <w:numPr>
          <w:ilvl w:val="0"/>
          <w:numId w:val="1"/>
        </w:numPr>
        <w:contextualSpacing/>
        <w:jc w:val="both"/>
        <w:rPr>
          <w:rFonts w:ascii="Arial Narrow" w:hAnsi="Arial Narrow"/>
        </w:rPr>
      </w:pPr>
      <w:r>
        <w:rPr>
          <w:rFonts w:ascii="Arial Narrow" w:hAnsi="Arial Narrow"/>
        </w:rPr>
        <w:t>Theft;</w:t>
      </w:r>
    </w:p>
    <w:p w:rsidR="00B16A00" w:rsidRPr="0057271B" w:rsidRDefault="00B16A00" w:rsidP="00B16A00">
      <w:pPr>
        <w:pStyle w:val="ListParagraph"/>
        <w:numPr>
          <w:ilvl w:val="0"/>
          <w:numId w:val="1"/>
        </w:numPr>
        <w:contextualSpacing/>
        <w:jc w:val="both"/>
        <w:rPr>
          <w:rFonts w:ascii="Arial Narrow" w:hAnsi="Arial Narrow"/>
        </w:rPr>
      </w:pPr>
      <w:r w:rsidRPr="0057271B">
        <w:rPr>
          <w:rFonts w:ascii="Arial Narrow" w:hAnsi="Arial Narrow"/>
        </w:rPr>
        <w:t>Serious actual or threatened violence against ano</w:t>
      </w:r>
      <w:r>
        <w:rPr>
          <w:rFonts w:ascii="Arial Narrow" w:hAnsi="Arial Narrow"/>
        </w:rPr>
        <w:t>ther pupil or a member of staff;</w:t>
      </w:r>
    </w:p>
    <w:p w:rsidR="00B16A00" w:rsidRPr="0057271B" w:rsidRDefault="00B16A00" w:rsidP="00B16A00">
      <w:pPr>
        <w:pStyle w:val="ListParagraph"/>
        <w:numPr>
          <w:ilvl w:val="0"/>
          <w:numId w:val="1"/>
        </w:numPr>
        <w:contextualSpacing/>
        <w:jc w:val="both"/>
        <w:rPr>
          <w:rFonts w:ascii="Arial Narrow" w:hAnsi="Arial Narrow"/>
        </w:rPr>
      </w:pPr>
      <w:r>
        <w:rPr>
          <w:rFonts w:ascii="Arial Narrow" w:hAnsi="Arial Narrow"/>
        </w:rPr>
        <w:t>Sexual abuse or assault;</w:t>
      </w:r>
    </w:p>
    <w:p w:rsidR="00B16A00" w:rsidRPr="0057271B" w:rsidRDefault="00B16A00" w:rsidP="00B16A00">
      <w:pPr>
        <w:pStyle w:val="ListParagraph"/>
        <w:numPr>
          <w:ilvl w:val="0"/>
          <w:numId w:val="1"/>
        </w:numPr>
        <w:contextualSpacing/>
        <w:jc w:val="both"/>
        <w:rPr>
          <w:rFonts w:ascii="Arial Narrow" w:hAnsi="Arial Narrow"/>
        </w:rPr>
      </w:pPr>
      <w:r>
        <w:rPr>
          <w:rFonts w:ascii="Arial Narrow" w:hAnsi="Arial Narrow"/>
        </w:rPr>
        <w:t>Carrying an offensive weapon;</w:t>
      </w:r>
    </w:p>
    <w:p w:rsidR="00B16A00" w:rsidRPr="0057271B" w:rsidRDefault="00B16A00" w:rsidP="00B16A00">
      <w:pPr>
        <w:pStyle w:val="ListParagraph"/>
        <w:numPr>
          <w:ilvl w:val="0"/>
          <w:numId w:val="1"/>
        </w:numPr>
        <w:contextualSpacing/>
        <w:jc w:val="both"/>
        <w:rPr>
          <w:rFonts w:ascii="Arial Narrow" w:hAnsi="Arial Narrow"/>
        </w:rPr>
      </w:pPr>
      <w:r>
        <w:rPr>
          <w:rFonts w:ascii="Arial Narrow" w:hAnsi="Arial Narrow"/>
        </w:rPr>
        <w:t>Arson;</w:t>
      </w:r>
    </w:p>
    <w:p w:rsidR="00B16A00" w:rsidRPr="0057271B" w:rsidRDefault="00B16A00" w:rsidP="00B16A00">
      <w:pPr>
        <w:pStyle w:val="ListParagraph"/>
        <w:numPr>
          <w:ilvl w:val="0"/>
          <w:numId w:val="1"/>
        </w:numPr>
        <w:contextualSpacing/>
        <w:jc w:val="both"/>
        <w:rPr>
          <w:rFonts w:ascii="Arial Narrow" w:hAnsi="Arial Narrow"/>
        </w:rPr>
      </w:pPr>
      <w:r w:rsidRPr="0057271B">
        <w:rPr>
          <w:rFonts w:ascii="Arial Narrow" w:hAnsi="Arial Narrow"/>
        </w:rPr>
        <w:t xml:space="preserve">Unacceptable behaviour which has previously been reported and for which the </w:t>
      </w:r>
      <w:r>
        <w:rPr>
          <w:rFonts w:ascii="Arial Narrow" w:hAnsi="Arial Narrow"/>
        </w:rPr>
        <w:t>Trust</w:t>
      </w:r>
      <w:r w:rsidRPr="0057271B">
        <w:rPr>
          <w:rFonts w:ascii="Arial Narrow" w:hAnsi="Arial Narrow"/>
        </w:rPr>
        <w:t>’s</w:t>
      </w:r>
      <w:r>
        <w:rPr>
          <w:rFonts w:ascii="Arial Narrow" w:hAnsi="Arial Narrow"/>
        </w:rPr>
        <w:t xml:space="preserve"> </w:t>
      </w:r>
      <w:r w:rsidRPr="0057271B">
        <w:rPr>
          <w:rFonts w:ascii="Arial Narrow" w:hAnsi="Arial Narrow"/>
        </w:rPr>
        <w:t>sanctions and other interventions have not been successful in modifying the pupil’s behaviour</w:t>
      </w:r>
      <w:r>
        <w:rPr>
          <w:rFonts w:ascii="Arial Narrow" w:hAnsi="Arial Narrow"/>
        </w:rPr>
        <w:t>;</w:t>
      </w:r>
    </w:p>
    <w:p w:rsidR="00B16A00" w:rsidRPr="0057271B" w:rsidRDefault="00B16A00" w:rsidP="00B16A00">
      <w:pPr>
        <w:pStyle w:val="ListParagraph"/>
        <w:numPr>
          <w:ilvl w:val="0"/>
          <w:numId w:val="1"/>
        </w:numPr>
        <w:contextualSpacing/>
        <w:jc w:val="both"/>
        <w:rPr>
          <w:rFonts w:ascii="Arial Narrow" w:hAnsi="Arial Narrow"/>
        </w:rPr>
      </w:pPr>
      <w:r w:rsidRPr="0057271B">
        <w:rPr>
          <w:rFonts w:ascii="Arial Narrow" w:hAnsi="Arial Narrow"/>
        </w:rPr>
        <w:t>Unacceptable/</w:t>
      </w:r>
      <w:proofErr w:type="spellStart"/>
      <w:r w:rsidRPr="0057271B">
        <w:rPr>
          <w:rFonts w:ascii="Arial Narrow" w:hAnsi="Arial Narrow"/>
        </w:rPr>
        <w:t>anti social</w:t>
      </w:r>
      <w:proofErr w:type="spellEnd"/>
      <w:r w:rsidRPr="0057271B">
        <w:rPr>
          <w:rFonts w:ascii="Arial Narrow" w:hAnsi="Arial Narrow"/>
        </w:rPr>
        <w:t xml:space="preserve"> behaviour outside of school can also be co</w:t>
      </w:r>
      <w:r>
        <w:rPr>
          <w:rFonts w:ascii="Arial Narrow" w:hAnsi="Arial Narrow"/>
        </w:rPr>
        <w:t>nsidered.</w:t>
      </w:r>
    </w:p>
    <w:p w:rsidR="00B16A00" w:rsidRPr="0057271B" w:rsidRDefault="00B16A00" w:rsidP="00B16A00">
      <w:pPr>
        <w:ind w:firstLine="45"/>
        <w:jc w:val="both"/>
        <w:rPr>
          <w:rFonts w:ascii="Arial Narrow" w:hAnsi="Arial Narrow"/>
        </w:rPr>
      </w:pPr>
    </w:p>
    <w:p w:rsidR="00B16A00" w:rsidRPr="0057271B" w:rsidRDefault="00B16A00" w:rsidP="00B16A00">
      <w:pPr>
        <w:jc w:val="both"/>
        <w:rPr>
          <w:rFonts w:ascii="Arial Narrow" w:hAnsi="Arial Narrow"/>
        </w:rPr>
      </w:pPr>
      <w:r w:rsidRPr="0057271B">
        <w:rPr>
          <w:rFonts w:ascii="Arial Narrow" w:hAnsi="Arial Narrow"/>
        </w:rPr>
        <w:t>This is not an exhaustive list and there may be other situations where the Principal</w:t>
      </w:r>
      <w:r>
        <w:rPr>
          <w:rFonts w:ascii="Arial Narrow" w:hAnsi="Arial Narrow"/>
        </w:rPr>
        <w:t xml:space="preserve"> / Head of School</w:t>
      </w:r>
      <w:r w:rsidRPr="0057271B">
        <w:rPr>
          <w:rFonts w:ascii="Arial Narrow" w:hAnsi="Arial Narrow"/>
        </w:rPr>
        <w:t xml:space="preserve"> makes the judgment that exclusion is an appropriate sanction. </w:t>
      </w:r>
    </w:p>
    <w:p w:rsidR="00B16A00"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b/>
        </w:rPr>
      </w:pPr>
      <w:r w:rsidRPr="0057271B">
        <w:rPr>
          <w:rFonts w:ascii="Arial Narrow" w:hAnsi="Arial Narrow"/>
          <w:b/>
        </w:rPr>
        <w:t xml:space="preserve">Exclusion procedure </w:t>
      </w:r>
    </w:p>
    <w:p w:rsidR="00B16A00" w:rsidRPr="0057271B" w:rsidRDefault="00B16A00" w:rsidP="00B16A00">
      <w:pPr>
        <w:pStyle w:val="ListParagraph"/>
        <w:numPr>
          <w:ilvl w:val="0"/>
          <w:numId w:val="2"/>
        </w:numPr>
        <w:contextualSpacing/>
        <w:jc w:val="both"/>
        <w:rPr>
          <w:rFonts w:ascii="Arial Narrow" w:hAnsi="Arial Narrow"/>
        </w:rPr>
      </w:pPr>
      <w:r w:rsidRPr="0057271B">
        <w:rPr>
          <w:rFonts w:ascii="Arial Narrow" w:hAnsi="Arial Narrow"/>
        </w:rPr>
        <w:t xml:space="preserve">Most exclusions are of a fixed term nature and are of short duration (usually between one </w:t>
      </w:r>
    </w:p>
    <w:p w:rsidR="00B16A00" w:rsidRPr="0057271B" w:rsidRDefault="00B16A00" w:rsidP="00B16A00">
      <w:pPr>
        <w:ind w:firstLine="720"/>
        <w:jc w:val="both"/>
        <w:rPr>
          <w:rFonts w:ascii="Arial Narrow" w:hAnsi="Arial Narrow"/>
        </w:rPr>
      </w:pPr>
      <w:r>
        <w:rPr>
          <w:rFonts w:ascii="Arial Narrow" w:hAnsi="Arial Narrow"/>
        </w:rPr>
        <w:t>and five days);</w:t>
      </w:r>
    </w:p>
    <w:p w:rsidR="00B16A00" w:rsidRPr="0057271B" w:rsidRDefault="00B16A00" w:rsidP="00B16A00">
      <w:pPr>
        <w:pStyle w:val="ListParagraph"/>
        <w:numPr>
          <w:ilvl w:val="0"/>
          <w:numId w:val="2"/>
        </w:numPr>
        <w:contextualSpacing/>
        <w:jc w:val="both"/>
        <w:rPr>
          <w:rFonts w:ascii="Arial Narrow" w:hAnsi="Arial Narrow"/>
        </w:rPr>
      </w:pPr>
      <w:r w:rsidRPr="0057271B">
        <w:rPr>
          <w:rFonts w:ascii="Arial Narrow" w:hAnsi="Arial Narrow"/>
        </w:rPr>
        <w:t>The D</w:t>
      </w:r>
      <w:r>
        <w:rPr>
          <w:rFonts w:ascii="Arial Narrow" w:hAnsi="Arial Narrow"/>
        </w:rPr>
        <w:t>O</w:t>
      </w:r>
      <w:r w:rsidRPr="0057271B">
        <w:rPr>
          <w:rFonts w:ascii="Arial Narrow" w:hAnsi="Arial Narrow"/>
        </w:rPr>
        <w:t xml:space="preserve">E regulations allow the Principal </w:t>
      </w:r>
      <w:r>
        <w:rPr>
          <w:rFonts w:ascii="Arial Narrow" w:hAnsi="Arial Narrow"/>
        </w:rPr>
        <w:t xml:space="preserve">/ Head of School </w:t>
      </w:r>
      <w:r w:rsidRPr="0057271B">
        <w:rPr>
          <w:rFonts w:ascii="Arial Narrow" w:hAnsi="Arial Narrow"/>
        </w:rPr>
        <w:t>to exclude a pupil for one or more fixed periods not exceeding 45 school days i</w:t>
      </w:r>
      <w:r>
        <w:rPr>
          <w:rFonts w:ascii="Arial Narrow" w:hAnsi="Arial Narrow"/>
        </w:rPr>
        <w:t>n any one single academic year;</w:t>
      </w:r>
    </w:p>
    <w:p w:rsidR="00B16A00" w:rsidRPr="0057271B" w:rsidRDefault="00B16A00" w:rsidP="00B16A00">
      <w:pPr>
        <w:pStyle w:val="ListParagraph"/>
        <w:numPr>
          <w:ilvl w:val="0"/>
          <w:numId w:val="2"/>
        </w:numPr>
        <w:contextualSpacing/>
        <w:jc w:val="both"/>
        <w:rPr>
          <w:rFonts w:ascii="Arial Narrow" w:hAnsi="Arial Narrow"/>
        </w:rPr>
      </w:pPr>
      <w:r w:rsidRPr="0057271B">
        <w:rPr>
          <w:rFonts w:ascii="Arial Narrow" w:hAnsi="Arial Narrow"/>
        </w:rPr>
        <w:t>Following exclusion</w:t>
      </w:r>
      <w:r>
        <w:rPr>
          <w:rFonts w:ascii="Arial Narrow" w:hAnsi="Arial Narrow"/>
        </w:rPr>
        <w:t>,</w:t>
      </w:r>
      <w:r w:rsidRPr="0057271B">
        <w:rPr>
          <w:rFonts w:ascii="Arial Narrow" w:hAnsi="Arial Narrow"/>
        </w:rPr>
        <w:t xml:space="preserve"> parents/carers are contacted immediately where possible. A letter will be sent by post giving details of the exclusion a</w:t>
      </w:r>
      <w:r>
        <w:rPr>
          <w:rFonts w:ascii="Arial Narrow" w:hAnsi="Arial Narrow"/>
        </w:rPr>
        <w:t>nd the date the exclusion ends;</w:t>
      </w:r>
    </w:p>
    <w:p w:rsidR="00B16A00" w:rsidRPr="0057271B" w:rsidRDefault="00B16A00" w:rsidP="00B16A00">
      <w:pPr>
        <w:pStyle w:val="ListParagraph"/>
        <w:numPr>
          <w:ilvl w:val="0"/>
          <w:numId w:val="2"/>
        </w:numPr>
        <w:contextualSpacing/>
        <w:jc w:val="both"/>
        <w:rPr>
          <w:rFonts w:ascii="Arial Narrow" w:hAnsi="Arial Narrow"/>
        </w:rPr>
      </w:pPr>
      <w:r w:rsidRPr="0057271B">
        <w:rPr>
          <w:rFonts w:ascii="Arial Narrow" w:hAnsi="Arial Narrow"/>
        </w:rPr>
        <w:t>Parents/carers have a right to make repre</w:t>
      </w:r>
      <w:r>
        <w:rPr>
          <w:rFonts w:ascii="Arial Narrow" w:hAnsi="Arial Narrow"/>
        </w:rPr>
        <w:t>sentations to the Local Governing Body of the Academy,</w:t>
      </w:r>
      <w:r w:rsidRPr="0057271B">
        <w:rPr>
          <w:rFonts w:ascii="Arial Narrow" w:hAnsi="Arial Narrow"/>
        </w:rPr>
        <w:t xml:space="preserve"> </w:t>
      </w:r>
      <w:r>
        <w:rPr>
          <w:rFonts w:ascii="Arial Narrow" w:hAnsi="Arial Narrow"/>
        </w:rPr>
        <w:t>as directed in the letter;</w:t>
      </w:r>
    </w:p>
    <w:p w:rsidR="00B16A00" w:rsidRPr="0057271B" w:rsidRDefault="00B16A00" w:rsidP="00B16A00">
      <w:pPr>
        <w:pStyle w:val="ListParagraph"/>
        <w:numPr>
          <w:ilvl w:val="0"/>
          <w:numId w:val="2"/>
        </w:numPr>
        <w:contextualSpacing/>
        <w:jc w:val="both"/>
        <w:rPr>
          <w:rFonts w:ascii="Arial Narrow" w:hAnsi="Arial Narrow"/>
        </w:rPr>
      </w:pPr>
      <w:r w:rsidRPr="0057271B">
        <w:rPr>
          <w:rFonts w:ascii="Arial Narrow" w:hAnsi="Arial Narrow"/>
        </w:rPr>
        <w:t xml:space="preserve">A ‘return to </w:t>
      </w:r>
      <w:r>
        <w:rPr>
          <w:rFonts w:ascii="Arial Narrow" w:hAnsi="Arial Narrow"/>
        </w:rPr>
        <w:t>school</w:t>
      </w:r>
      <w:r w:rsidRPr="0057271B">
        <w:rPr>
          <w:rFonts w:ascii="Arial Narrow" w:hAnsi="Arial Narrow"/>
        </w:rPr>
        <w:t>’ meeting will be held following the expiry of the fixed term exclusion and this will involve the student, parent/carer, a member of th</w:t>
      </w:r>
      <w:r>
        <w:rPr>
          <w:rFonts w:ascii="Arial Narrow" w:hAnsi="Arial Narrow"/>
        </w:rPr>
        <w:t>e Senior Leadership Team, Pastoral Manager and other staff where appropriate;</w:t>
      </w:r>
      <w:r w:rsidRPr="0057271B">
        <w:rPr>
          <w:rFonts w:ascii="Arial Narrow" w:hAnsi="Arial Narrow"/>
        </w:rPr>
        <w:t xml:space="preserve"> </w:t>
      </w:r>
    </w:p>
    <w:p w:rsidR="00B16A00" w:rsidRPr="0057271B" w:rsidRDefault="00B16A00" w:rsidP="00B16A00">
      <w:pPr>
        <w:pStyle w:val="ListParagraph"/>
        <w:numPr>
          <w:ilvl w:val="0"/>
          <w:numId w:val="2"/>
        </w:numPr>
        <w:contextualSpacing/>
        <w:jc w:val="both"/>
        <w:rPr>
          <w:rFonts w:ascii="Arial Narrow" w:hAnsi="Arial Narrow"/>
        </w:rPr>
      </w:pPr>
      <w:r w:rsidRPr="0057271B">
        <w:rPr>
          <w:rFonts w:ascii="Arial Narrow" w:hAnsi="Arial Narrow"/>
        </w:rPr>
        <w:t xml:space="preserve">It is </w:t>
      </w:r>
      <w:r>
        <w:rPr>
          <w:rFonts w:ascii="Arial Narrow" w:hAnsi="Arial Narrow"/>
        </w:rPr>
        <w:t>Trust</w:t>
      </w:r>
      <w:r w:rsidRPr="0057271B">
        <w:rPr>
          <w:rFonts w:ascii="Arial Narrow" w:hAnsi="Arial Narrow"/>
        </w:rPr>
        <w:t xml:space="preserve"> practice to monitor behaviour and work of the student very closely for the period following exclusion. This may mean the use of a re</w:t>
      </w:r>
      <w:r>
        <w:rPr>
          <w:rFonts w:ascii="Arial Narrow" w:hAnsi="Arial Narrow"/>
        </w:rPr>
        <w:t>port or close support by staff;</w:t>
      </w:r>
    </w:p>
    <w:p w:rsidR="00B16A00" w:rsidRPr="0057271B" w:rsidRDefault="00B16A00" w:rsidP="00B16A00">
      <w:pPr>
        <w:pStyle w:val="ListParagraph"/>
        <w:numPr>
          <w:ilvl w:val="0"/>
          <w:numId w:val="2"/>
        </w:numPr>
        <w:contextualSpacing/>
        <w:jc w:val="both"/>
        <w:rPr>
          <w:rFonts w:ascii="Arial Narrow" w:hAnsi="Arial Narrow"/>
        </w:rPr>
      </w:pPr>
      <w:r w:rsidRPr="0057271B">
        <w:rPr>
          <w:rFonts w:ascii="Arial Narrow" w:hAnsi="Arial Narrow"/>
        </w:rPr>
        <w:t>If the fixed term exclusion is greater than five days or an accumulation of exclusions exceed five days, a behaviour support plan may be drawn up. This needs to be agreed with the Academy, student, parents/ca</w:t>
      </w:r>
      <w:r>
        <w:rPr>
          <w:rFonts w:ascii="Arial Narrow" w:hAnsi="Arial Narrow"/>
        </w:rPr>
        <w:t>rers and any agencies involved;</w:t>
      </w:r>
    </w:p>
    <w:p w:rsidR="00B16A00" w:rsidRPr="0057271B" w:rsidRDefault="00B16A00" w:rsidP="00B16A00">
      <w:pPr>
        <w:pStyle w:val="ListParagraph"/>
        <w:numPr>
          <w:ilvl w:val="0"/>
          <w:numId w:val="2"/>
        </w:numPr>
        <w:contextualSpacing/>
        <w:jc w:val="both"/>
        <w:rPr>
          <w:rFonts w:ascii="Arial Narrow" w:hAnsi="Arial Narrow"/>
        </w:rPr>
      </w:pPr>
      <w:r w:rsidRPr="0057271B">
        <w:rPr>
          <w:rFonts w:ascii="Arial Narrow" w:hAnsi="Arial Narrow"/>
        </w:rPr>
        <w:t>During the course of a fixed term exclusion where the pupil is to be at home, parents/carers are advised that the student is not allowed near or on the school premises, and that daytime supervision is their re</w:t>
      </w:r>
      <w:r>
        <w:rPr>
          <w:rFonts w:ascii="Arial Narrow" w:hAnsi="Arial Narrow"/>
        </w:rPr>
        <w:t>sponsibility, as parents/carers.</w:t>
      </w:r>
      <w:r w:rsidRPr="0057271B">
        <w:rPr>
          <w:rFonts w:ascii="Arial Narrow" w:hAnsi="Arial Narrow"/>
        </w:rPr>
        <w:t xml:space="preserve">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b/>
        </w:rPr>
      </w:pPr>
      <w:r w:rsidRPr="0057271B">
        <w:rPr>
          <w:rFonts w:ascii="Arial Narrow" w:hAnsi="Arial Narrow"/>
          <w:b/>
        </w:rPr>
        <w:t xml:space="preserve">Fixed term exclusions over five days </w:t>
      </w:r>
    </w:p>
    <w:p w:rsidR="00B16A00" w:rsidRPr="0057271B" w:rsidRDefault="00B16A00" w:rsidP="00B16A00">
      <w:pPr>
        <w:jc w:val="both"/>
        <w:rPr>
          <w:rFonts w:ascii="Arial Narrow" w:hAnsi="Arial Narrow"/>
        </w:rPr>
      </w:pPr>
      <w:r w:rsidRPr="0057271B">
        <w:rPr>
          <w:rFonts w:ascii="Arial Narrow" w:hAnsi="Arial Narrow"/>
        </w:rPr>
        <w:t>According to DOE guidance</w:t>
      </w:r>
      <w:r>
        <w:rPr>
          <w:rFonts w:ascii="Arial Narrow" w:hAnsi="Arial Narrow"/>
        </w:rPr>
        <w:t>,</w:t>
      </w:r>
      <w:r w:rsidRPr="0057271B">
        <w:rPr>
          <w:rFonts w:ascii="Arial Narrow" w:hAnsi="Arial Narrow"/>
        </w:rPr>
        <w:t xml:space="preserve"> the</w:t>
      </w:r>
      <w:r>
        <w:rPr>
          <w:rFonts w:ascii="Arial Narrow" w:hAnsi="Arial Narrow"/>
        </w:rPr>
        <w:t xml:space="preserve"> Academy Trust</w:t>
      </w:r>
      <w:r w:rsidRPr="0057271B">
        <w:rPr>
          <w:rFonts w:ascii="Arial Narrow" w:hAnsi="Arial Narrow"/>
        </w:rPr>
        <w:t xml:space="preserve"> is obliged to provide full time education from the sixth day of any period of fixed term exclusion of six days or longer. </w:t>
      </w:r>
      <w:r>
        <w:rPr>
          <w:rFonts w:ascii="Arial Narrow" w:hAnsi="Arial Narrow"/>
        </w:rPr>
        <w:t xml:space="preserve"> </w:t>
      </w:r>
      <w:r w:rsidRPr="0057271B">
        <w:rPr>
          <w:rFonts w:ascii="Arial Narrow" w:hAnsi="Arial Narrow"/>
        </w:rPr>
        <w:t xml:space="preserve">The </w:t>
      </w:r>
      <w:r>
        <w:rPr>
          <w:rFonts w:ascii="Arial Narrow" w:hAnsi="Arial Narrow"/>
        </w:rPr>
        <w:t>Trust</w:t>
      </w:r>
      <w:r w:rsidRPr="0057271B">
        <w:rPr>
          <w:rFonts w:ascii="Arial Narrow" w:hAnsi="Arial Narrow"/>
        </w:rPr>
        <w:t xml:space="preserve"> will consult with the LA officers for any exclusion of more than five days in order that appropriate full time education and transport is arranged.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rPr>
      </w:pPr>
      <w:r w:rsidRPr="0057271B">
        <w:rPr>
          <w:rFonts w:ascii="Arial Narrow" w:hAnsi="Arial Narrow"/>
        </w:rPr>
        <w:t xml:space="preserve">The </w:t>
      </w:r>
      <w:r>
        <w:rPr>
          <w:rFonts w:ascii="Arial Narrow" w:hAnsi="Arial Narrow"/>
        </w:rPr>
        <w:t>Trust</w:t>
      </w:r>
      <w:r w:rsidRPr="0057271B">
        <w:rPr>
          <w:rFonts w:ascii="Arial Narrow" w:hAnsi="Arial Narrow"/>
        </w:rPr>
        <w:t xml:space="preserve"> will p</w:t>
      </w:r>
      <w:r>
        <w:rPr>
          <w:rFonts w:ascii="Arial Narrow" w:hAnsi="Arial Narrow"/>
        </w:rPr>
        <w:t>rovide education by working with</w:t>
      </w:r>
      <w:r w:rsidRPr="0057271B">
        <w:rPr>
          <w:rFonts w:ascii="Arial Narrow" w:hAnsi="Arial Narrow"/>
        </w:rPr>
        <w:t xml:space="preserve">: </w:t>
      </w:r>
    </w:p>
    <w:p w:rsidR="00B16A00" w:rsidRPr="0057271B" w:rsidRDefault="00B16A00" w:rsidP="00B16A00">
      <w:pPr>
        <w:pStyle w:val="ListParagraph"/>
        <w:numPr>
          <w:ilvl w:val="0"/>
          <w:numId w:val="2"/>
        </w:numPr>
        <w:contextualSpacing/>
        <w:jc w:val="both"/>
        <w:rPr>
          <w:rFonts w:ascii="Arial Narrow" w:hAnsi="Arial Narrow"/>
        </w:rPr>
      </w:pPr>
      <w:r>
        <w:rPr>
          <w:rFonts w:ascii="Arial Narrow" w:hAnsi="Arial Narrow"/>
        </w:rPr>
        <w:t xml:space="preserve">A </w:t>
      </w:r>
      <w:r w:rsidRPr="0057271B">
        <w:rPr>
          <w:rFonts w:ascii="Arial Narrow" w:hAnsi="Arial Narrow"/>
        </w:rPr>
        <w:t>Pupil Re</w:t>
      </w:r>
      <w:r>
        <w:rPr>
          <w:rFonts w:ascii="Arial Narrow" w:hAnsi="Arial Narrow"/>
        </w:rPr>
        <w:t>ferral Unit;</w:t>
      </w:r>
    </w:p>
    <w:p w:rsidR="00B16A00" w:rsidRPr="0057271B" w:rsidRDefault="00B16A00" w:rsidP="00B16A00">
      <w:pPr>
        <w:pStyle w:val="ListParagraph"/>
        <w:numPr>
          <w:ilvl w:val="0"/>
          <w:numId w:val="2"/>
        </w:numPr>
        <w:contextualSpacing/>
        <w:jc w:val="both"/>
        <w:rPr>
          <w:rFonts w:ascii="Arial Narrow" w:hAnsi="Arial Narrow"/>
        </w:rPr>
      </w:pPr>
      <w:r w:rsidRPr="0057271B">
        <w:rPr>
          <w:rFonts w:ascii="Arial Narrow" w:hAnsi="Arial Narrow"/>
        </w:rPr>
        <w:t>The Local Authority</w:t>
      </w:r>
      <w:r>
        <w:rPr>
          <w:rFonts w:ascii="Arial Narrow" w:hAnsi="Arial Narrow"/>
        </w:rPr>
        <w:t>.</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rPr>
      </w:pPr>
      <w:r w:rsidRPr="0057271B">
        <w:rPr>
          <w:rFonts w:ascii="Arial Narrow" w:hAnsi="Arial Narrow"/>
        </w:rPr>
        <w:t xml:space="preserve">The </w:t>
      </w:r>
      <w:r>
        <w:rPr>
          <w:rFonts w:ascii="Arial Narrow" w:hAnsi="Arial Narrow"/>
        </w:rPr>
        <w:t>Trust</w:t>
      </w:r>
      <w:r w:rsidRPr="0057271B">
        <w:rPr>
          <w:rFonts w:ascii="Arial Narrow" w:hAnsi="Arial Narrow"/>
        </w:rPr>
        <w:t xml:space="preserve"> will liaise with the outside education provider to ensure that the student continues with their programme of study. In most cases the </w:t>
      </w:r>
      <w:r>
        <w:rPr>
          <w:rFonts w:ascii="Arial Narrow" w:hAnsi="Arial Narrow"/>
        </w:rPr>
        <w:t>Trust</w:t>
      </w:r>
      <w:r w:rsidRPr="0057271B">
        <w:rPr>
          <w:rFonts w:ascii="Arial Narrow" w:hAnsi="Arial Narrow"/>
        </w:rPr>
        <w:t xml:space="preserve"> will set the work to be completed and ensure that it is completed appropriately.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b/>
        </w:rPr>
      </w:pPr>
      <w:r w:rsidRPr="0057271B">
        <w:rPr>
          <w:rFonts w:ascii="Arial Narrow" w:hAnsi="Arial Narrow"/>
          <w:b/>
        </w:rPr>
        <w:t xml:space="preserve">Permanent Exclusion </w:t>
      </w:r>
    </w:p>
    <w:p w:rsidR="00B16A00" w:rsidRPr="0057271B" w:rsidRDefault="00B16A00" w:rsidP="00B16A00">
      <w:pPr>
        <w:jc w:val="both"/>
        <w:rPr>
          <w:rFonts w:ascii="Arial Narrow" w:hAnsi="Arial Narrow"/>
        </w:rPr>
      </w:pPr>
      <w:r w:rsidRPr="0057271B">
        <w:rPr>
          <w:rFonts w:ascii="Arial Narrow" w:hAnsi="Arial Narrow"/>
        </w:rPr>
        <w:t xml:space="preserve">The decision to exclude a student permanently is a very serious one. There are two main types of situation in which permanent exclusion may be considered.  </w:t>
      </w:r>
    </w:p>
    <w:p w:rsidR="00B16A00" w:rsidRPr="0057271B" w:rsidRDefault="00B16A00" w:rsidP="00B16A00">
      <w:pPr>
        <w:jc w:val="both"/>
        <w:rPr>
          <w:rFonts w:ascii="Arial Narrow" w:hAnsi="Arial Narrow"/>
        </w:rPr>
      </w:pPr>
    </w:p>
    <w:p w:rsidR="00B16A00" w:rsidRDefault="00B16A00" w:rsidP="00B16A00">
      <w:pPr>
        <w:jc w:val="both"/>
        <w:rPr>
          <w:rFonts w:ascii="Arial Narrow" w:hAnsi="Arial Narrow"/>
        </w:rPr>
      </w:pPr>
      <w:r w:rsidRPr="0057271B">
        <w:rPr>
          <w:rFonts w:ascii="Arial Narrow" w:hAnsi="Arial Narrow"/>
        </w:rPr>
        <w:t>The first is a final, formal step in a concerted process for dealing with disciplinary issues following the use of a wide range of other strategies, which have been used without success. It is an acknowledgement that all available strategies have been exhausted and is used as a last resort. This would include persistent and defiant misbehaviour e.g. repeated bullying (which could include racist or homophobic bullying) or repeated possession and or use of an illegal drug on Academy premises.</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rPr>
      </w:pPr>
      <w:r w:rsidRPr="0057271B">
        <w:rPr>
          <w:rFonts w:ascii="Arial Narrow" w:hAnsi="Arial Narrow"/>
        </w:rPr>
        <w:t xml:space="preserve">The second is where there are exceptional circumstances and it is not appropriate to implement other strategies and where it could be appropriate to permanently exclude a student for a first or ‘one off’ offence. These might include:  </w:t>
      </w:r>
    </w:p>
    <w:p w:rsidR="00B16A00" w:rsidRPr="0057271B" w:rsidRDefault="00B16A00" w:rsidP="00B16A00">
      <w:pPr>
        <w:pStyle w:val="ListParagraph"/>
        <w:numPr>
          <w:ilvl w:val="0"/>
          <w:numId w:val="2"/>
        </w:numPr>
        <w:contextualSpacing/>
        <w:jc w:val="both"/>
        <w:rPr>
          <w:rFonts w:ascii="Arial Narrow" w:hAnsi="Arial Narrow"/>
        </w:rPr>
      </w:pPr>
      <w:r w:rsidRPr="0057271B">
        <w:rPr>
          <w:rFonts w:ascii="Arial Narrow" w:hAnsi="Arial Narrow"/>
        </w:rPr>
        <w:t>Serious actual or threatened violence against anothe</w:t>
      </w:r>
      <w:r>
        <w:rPr>
          <w:rFonts w:ascii="Arial Narrow" w:hAnsi="Arial Narrow"/>
        </w:rPr>
        <w:t>r student or a member of staff;</w:t>
      </w:r>
    </w:p>
    <w:p w:rsidR="00B16A00" w:rsidRPr="0057271B" w:rsidRDefault="00B16A00" w:rsidP="00B16A00">
      <w:pPr>
        <w:pStyle w:val="ListParagraph"/>
        <w:numPr>
          <w:ilvl w:val="0"/>
          <w:numId w:val="2"/>
        </w:numPr>
        <w:contextualSpacing/>
        <w:jc w:val="both"/>
        <w:rPr>
          <w:rFonts w:ascii="Arial Narrow" w:hAnsi="Arial Narrow"/>
        </w:rPr>
      </w:pPr>
      <w:r w:rsidRPr="0057271B">
        <w:rPr>
          <w:rFonts w:ascii="Arial Narrow" w:hAnsi="Arial Narrow"/>
        </w:rPr>
        <w:t>Sexual a</w:t>
      </w:r>
      <w:r>
        <w:rPr>
          <w:rFonts w:ascii="Arial Narrow" w:hAnsi="Arial Narrow"/>
        </w:rPr>
        <w:t>buse or assault;</w:t>
      </w:r>
    </w:p>
    <w:p w:rsidR="00B16A00" w:rsidRPr="0057271B" w:rsidRDefault="00B16A00" w:rsidP="00B16A00">
      <w:pPr>
        <w:pStyle w:val="ListParagraph"/>
        <w:numPr>
          <w:ilvl w:val="0"/>
          <w:numId w:val="2"/>
        </w:numPr>
        <w:contextualSpacing/>
        <w:jc w:val="both"/>
        <w:rPr>
          <w:rFonts w:ascii="Arial Narrow" w:hAnsi="Arial Narrow"/>
        </w:rPr>
      </w:pPr>
      <w:r>
        <w:rPr>
          <w:rFonts w:ascii="Arial Narrow" w:hAnsi="Arial Narrow"/>
        </w:rPr>
        <w:t>Supplying an illegal drug;</w:t>
      </w:r>
    </w:p>
    <w:p w:rsidR="00B16A00" w:rsidRPr="0057271B" w:rsidRDefault="00B16A00" w:rsidP="00B16A00">
      <w:pPr>
        <w:pStyle w:val="ListParagraph"/>
        <w:numPr>
          <w:ilvl w:val="0"/>
          <w:numId w:val="2"/>
        </w:numPr>
        <w:contextualSpacing/>
        <w:jc w:val="both"/>
        <w:rPr>
          <w:rFonts w:ascii="Arial Narrow" w:hAnsi="Arial Narrow"/>
        </w:rPr>
      </w:pPr>
      <w:r w:rsidRPr="0057271B">
        <w:rPr>
          <w:rFonts w:ascii="Arial Narrow" w:hAnsi="Arial Narrow"/>
        </w:rPr>
        <w:t>Carrying an offensive weapon</w:t>
      </w:r>
      <w:r>
        <w:rPr>
          <w:rFonts w:ascii="Arial Narrow" w:hAnsi="Arial Narrow"/>
        </w:rPr>
        <w:t>;</w:t>
      </w:r>
    </w:p>
    <w:p w:rsidR="00B16A00" w:rsidRDefault="00B16A00" w:rsidP="00B16A00">
      <w:pPr>
        <w:pStyle w:val="ListParagraph"/>
        <w:numPr>
          <w:ilvl w:val="0"/>
          <w:numId w:val="2"/>
        </w:numPr>
        <w:contextualSpacing/>
        <w:jc w:val="both"/>
        <w:rPr>
          <w:rFonts w:ascii="Arial Narrow" w:hAnsi="Arial Narrow"/>
        </w:rPr>
      </w:pPr>
      <w:r>
        <w:rPr>
          <w:rFonts w:ascii="Arial Narrow" w:hAnsi="Arial Narrow"/>
        </w:rPr>
        <w:t>Arson.</w:t>
      </w:r>
    </w:p>
    <w:p w:rsidR="00B16A00" w:rsidRPr="0057271B" w:rsidRDefault="00B16A00" w:rsidP="00B16A00">
      <w:pPr>
        <w:pStyle w:val="ListParagraph"/>
        <w:ind w:left="770"/>
        <w:contextualSpacing/>
        <w:jc w:val="both"/>
        <w:rPr>
          <w:rFonts w:ascii="Arial Narrow" w:hAnsi="Arial Narrow"/>
        </w:rPr>
      </w:pPr>
    </w:p>
    <w:p w:rsidR="00B16A00" w:rsidRPr="0057271B" w:rsidRDefault="00B16A00" w:rsidP="00B16A00">
      <w:pPr>
        <w:jc w:val="both"/>
        <w:rPr>
          <w:rFonts w:ascii="Arial Narrow" w:hAnsi="Arial Narrow"/>
        </w:rPr>
      </w:pPr>
      <w:r w:rsidRPr="0057271B">
        <w:rPr>
          <w:rFonts w:ascii="Arial Narrow" w:hAnsi="Arial Narrow"/>
        </w:rPr>
        <w:t xml:space="preserve">The </w:t>
      </w:r>
      <w:r>
        <w:rPr>
          <w:rFonts w:ascii="Arial Narrow" w:hAnsi="Arial Narrow"/>
        </w:rPr>
        <w:t>Trust</w:t>
      </w:r>
      <w:r w:rsidRPr="0057271B">
        <w:rPr>
          <w:rFonts w:ascii="Arial Narrow" w:hAnsi="Arial Narrow"/>
        </w:rPr>
        <w:t xml:space="preserve"> will consider police involvement for any of the above offences.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rPr>
      </w:pPr>
      <w:r w:rsidRPr="0057271B">
        <w:rPr>
          <w:rFonts w:ascii="Arial Narrow" w:hAnsi="Arial Narrow"/>
        </w:rPr>
        <w:t>These instances are not exhaustive but indicate the severity of such offences and the fact that such behaviour seriously affects the discipline and well-being</w:t>
      </w:r>
      <w:r>
        <w:rPr>
          <w:rFonts w:ascii="Arial Narrow" w:hAnsi="Arial Narrow"/>
        </w:rPr>
        <w:t xml:space="preserve"> of the Trust community.</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b/>
        </w:rPr>
      </w:pPr>
      <w:r w:rsidRPr="0057271B">
        <w:rPr>
          <w:rFonts w:ascii="Arial Narrow" w:hAnsi="Arial Narrow"/>
          <w:b/>
        </w:rPr>
        <w:t xml:space="preserve">Exercise of discretion </w:t>
      </w:r>
    </w:p>
    <w:p w:rsidR="00B16A00" w:rsidRPr="0057271B" w:rsidRDefault="00B16A00" w:rsidP="00B16A00">
      <w:pPr>
        <w:jc w:val="both"/>
        <w:rPr>
          <w:rFonts w:ascii="Arial Narrow" w:hAnsi="Arial Narrow"/>
        </w:rPr>
      </w:pPr>
      <w:r w:rsidRPr="0057271B">
        <w:rPr>
          <w:rFonts w:ascii="Arial Narrow" w:hAnsi="Arial Narrow"/>
        </w:rPr>
        <w:t xml:space="preserve">In reaching a decision, the Principal </w:t>
      </w:r>
      <w:r>
        <w:rPr>
          <w:rFonts w:ascii="Arial Narrow" w:hAnsi="Arial Narrow"/>
        </w:rPr>
        <w:t>/ Head of School</w:t>
      </w:r>
      <w:r w:rsidRPr="0057271B">
        <w:rPr>
          <w:rFonts w:ascii="Arial Narrow" w:hAnsi="Arial Narrow"/>
        </w:rPr>
        <w:t xml:space="preserve"> will always look at each case on its own merits. Therefore, a tariff system, fixing a standard penalty for a particular action, is both unfair and inappropriate.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rPr>
      </w:pPr>
      <w:r w:rsidRPr="0057271B">
        <w:rPr>
          <w:rFonts w:ascii="Arial Narrow" w:hAnsi="Arial Narrow"/>
        </w:rPr>
        <w:t>In considering whether permanent exclusion is the most appropriate sanction, the Principal</w:t>
      </w:r>
      <w:r>
        <w:rPr>
          <w:rFonts w:ascii="Arial Narrow" w:hAnsi="Arial Narrow"/>
        </w:rPr>
        <w:t xml:space="preserve"> / Head of School </w:t>
      </w:r>
      <w:r w:rsidRPr="0057271B">
        <w:rPr>
          <w:rFonts w:ascii="Arial Narrow" w:hAnsi="Arial Narrow"/>
        </w:rPr>
        <w:t xml:space="preserve">will consider the gravity of the incident, or series of incidents, and whether it constitutes a serious breach of the </w:t>
      </w:r>
      <w:r>
        <w:rPr>
          <w:rFonts w:ascii="Arial Narrow" w:hAnsi="Arial Narrow"/>
        </w:rPr>
        <w:t>Trust</w:t>
      </w:r>
      <w:r w:rsidRPr="0057271B">
        <w:rPr>
          <w:rFonts w:ascii="Arial Narrow" w:hAnsi="Arial Narrow"/>
        </w:rPr>
        <w:t xml:space="preserve">’s Behaviour Policy and the effect that the pupil remaining in the Academy would have on the education and welfare of other pupils and staff.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rPr>
      </w:pPr>
      <w:r w:rsidRPr="0057271B">
        <w:rPr>
          <w:rFonts w:ascii="Arial Narrow" w:hAnsi="Arial Narrow"/>
        </w:rPr>
        <w:t xml:space="preserve">In line with its statutory duty, these same tests of appropriateness will form the basis of the deliberations at a Governors </w:t>
      </w:r>
      <w:r>
        <w:rPr>
          <w:rFonts w:ascii="Arial Narrow" w:hAnsi="Arial Narrow"/>
        </w:rPr>
        <w:t>E</w:t>
      </w:r>
      <w:r w:rsidRPr="0057271B">
        <w:rPr>
          <w:rFonts w:ascii="Arial Narrow" w:hAnsi="Arial Narrow"/>
        </w:rPr>
        <w:t xml:space="preserve">xclusion </w:t>
      </w:r>
      <w:r>
        <w:rPr>
          <w:rFonts w:ascii="Arial Narrow" w:hAnsi="Arial Narrow"/>
        </w:rPr>
        <w:t>M</w:t>
      </w:r>
      <w:r w:rsidRPr="0057271B">
        <w:rPr>
          <w:rFonts w:ascii="Arial Narrow" w:hAnsi="Arial Narrow"/>
        </w:rPr>
        <w:t>eeting, when it meets to consider the Principal</w:t>
      </w:r>
      <w:r>
        <w:rPr>
          <w:rFonts w:ascii="Arial Narrow" w:hAnsi="Arial Narrow"/>
        </w:rPr>
        <w:t xml:space="preserve"> / Head of School’</w:t>
      </w:r>
      <w:r w:rsidRPr="0057271B">
        <w:rPr>
          <w:rFonts w:ascii="Arial Narrow" w:hAnsi="Arial Narrow"/>
        </w:rPr>
        <w:t xml:space="preserve">s decision to exclude.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b/>
        </w:rPr>
      </w:pPr>
      <w:r w:rsidRPr="0057271B">
        <w:rPr>
          <w:rFonts w:ascii="Arial Narrow" w:hAnsi="Arial Narrow"/>
          <w:b/>
        </w:rPr>
        <w:t xml:space="preserve">Alternatives to Exclusion </w:t>
      </w:r>
    </w:p>
    <w:p w:rsidR="00B16A00" w:rsidRPr="0057271B" w:rsidRDefault="00B16A00" w:rsidP="00B16A00">
      <w:pPr>
        <w:jc w:val="both"/>
        <w:rPr>
          <w:rFonts w:ascii="Arial Narrow" w:hAnsi="Arial Narrow"/>
        </w:rPr>
      </w:pPr>
      <w:r w:rsidRPr="0057271B">
        <w:rPr>
          <w:rFonts w:ascii="Arial Narrow" w:hAnsi="Arial Narrow"/>
        </w:rPr>
        <w:t xml:space="preserve">The </w:t>
      </w:r>
      <w:r>
        <w:rPr>
          <w:rFonts w:ascii="Arial Narrow" w:hAnsi="Arial Narrow"/>
        </w:rPr>
        <w:t>Trust</w:t>
      </w:r>
      <w:r w:rsidRPr="0057271B">
        <w:rPr>
          <w:rFonts w:ascii="Arial Narrow" w:hAnsi="Arial Narrow"/>
        </w:rPr>
        <w:t xml:space="preserve"> works closely with other local secondary schools to undertake managed moves where such a course of action would be of benefit both to the pupil and the two schools</w:t>
      </w:r>
      <w:r>
        <w:rPr>
          <w:rFonts w:ascii="Arial Narrow" w:hAnsi="Arial Narrow"/>
        </w:rPr>
        <w:t xml:space="preserve"> / academies </w:t>
      </w:r>
      <w:r w:rsidRPr="0057271B">
        <w:rPr>
          <w:rFonts w:ascii="Arial Narrow" w:hAnsi="Arial Narrow"/>
        </w:rPr>
        <w:t xml:space="preserve">concerned. </w:t>
      </w:r>
      <w:r>
        <w:rPr>
          <w:rFonts w:ascii="Arial Narrow" w:hAnsi="Arial Narrow"/>
        </w:rPr>
        <w:t xml:space="preserve"> </w:t>
      </w:r>
      <w:r w:rsidRPr="0057271B">
        <w:rPr>
          <w:rFonts w:ascii="Arial Narrow" w:hAnsi="Arial Narrow"/>
        </w:rPr>
        <w:t xml:space="preserve">However, the threat of a permanent exclusion will never be used as the means to persuade parents/carers to move their son/daughter to another school.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b/>
        </w:rPr>
      </w:pPr>
      <w:r w:rsidRPr="0057271B">
        <w:rPr>
          <w:rFonts w:ascii="Arial Narrow" w:hAnsi="Arial Narrow"/>
          <w:b/>
        </w:rPr>
        <w:t xml:space="preserve">Lunchtime Exclusion </w:t>
      </w:r>
    </w:p>
    <w:p w:rsidR="00B16A00" w:rsidRPr="0057271B" w:rsidRDefault="00B16A00" w:rsidP="00B16A00">
      <w:pPr>
        <w:jc w:val="both"/>
        <w:rPr>
          <w:rFonts w:ascii="Arial Narrow" w:hAnsi="Arial Narrow"/>
        </w:rPr>
      </w:pPr>
      <w:r w:rsidRPr="0057271B">
        <w:rPr>
          <w:rFonts w:ascii="Arial Narrow" w:hAnsi="Arial Narrow"/>
        </w:rPr>
        <w:t xml:space="preserve">Pupils whose behaviour at lunchtime is disruptive may be excluded from the </w:t>
      </w:r>
      <w:r>
        <w:rPr>
          <w:rFonts w:ascii="Arial Narrow" w:hAnsi="Arial Narrow"/>
        </w:rPr>
        <w:t>Academy</w:t>
      </w:r>
      <w:r w:rsidRPr="0057271B">
        <w:rPr>
          <w:rFonts w:ascii="Arial Narrow" w:hAnsi="Arial Narrow"/>
        </w:rPr>
        <w:t xml:space="preserve"> premises for the duration of the lunchtime period. This will be treated as fixed term exclusion and parents will have the same right to gain information and to appeal. </w:t>
      </w:r>
    </w:p>
    <w:p w:rsidR="00B16A00" w:rsidRPr="0057271B" w:rsidRDefault="00B16A00" w:rsidP="00B16A00">
      <w:pPr>
        <w:jc w:val="both"/>
        <w:rPr>
          <w:rFonts w:ascii="Arial Narrow" w:hAnsi="Arial Narrow"/>
        </w:rPr>
      </w:pPr>
      <w:r w:rsidRPr="0057271B">
        <w:rPr>
          <w:rFonts w:ascii="Arial Narrow" w:hAnsi="Arial Narrow"/>
        </w:rPr>
        <w:t xml:space="preserve"> </w:t>
      </w:r>
    </w:p>
    <w:p w:rsidR="00B16A00" w:rsidRPr="0057271B" w:rsidRDefault="00B16A00" w:rsidP="00B16A00">
      <w:pPr>
        <w:jc w:val="both"/>
        <w:rPr>
          <w:rFonts w:ascii="Arial Narrow" w:hAnsi="Arial Narrow"/>
          <w:b/>
        </w:rPr>
      </w:pPr>
      <w:smartTag w:uri="urn:schemas-microsoft-com:office:smarttags" w:element="place">
        <w:smartTag w:uri="urn:schemas-microsoft-com:office:smarttags" w:element="PlaceName">
          <w:r w:rsidRPr="0057271B">
            <w:rPr>
              <w:rFonts w:ascii="Arial Narrow" w:hAnsi="Arial Narrow"/>
              <w:b/>
            </w:rPr>
            <w:t>Behaviour</w:t>
          </w:r>
        </w:smartTag>
        <w:r w:rsidRPr="0057271B">
          <w:rPr>
            <w:rFonts w:ascii="Arial Narrow" w:hAnsi="Arial Narrow"/>
            <w:b/>
          </w:rPr>
          <w:t xml:space="preserve"> </w:t>
        </w:r>
        <w:smartTag w:uri="urn:schemas-microsoft-com:office:smarttags" w:element="PlaceName">
          <w:r w:rsidRPr="0057271B">
            <w:rPr>
              <w:rFonts w:ascii="Arial Narrow" w:hAnsi="Arial Narrow"/>
              <w:b/>
            </w:rPr>
            <w:t>Outside</w:t>
          </w:r>
        </w:smartTag>
        <w:r w:rsidRPr="0057271B">
          <w:rPr>
            <w:rFonts w:ascii="Arial Narrow" w:hAnsi="Arial Narrow"/>
            <w:b/>
          </w:rPr>
          <w:t xml:space="preserve"> </w:t>
        </w:r>
        <w:smartTag w:uri="urn:schemas-microsoft-com:office:smarttags" w:element="PlaceType">
          <w:r w:rsidRPr="0057271B">
            <w:rPr>
              <w:rFonts w:ascii="Arial Narrow" w:hAnsi="Arial Narrow"/>
              <w:b/>
            </w:rPr>
            <w:t>School</w:t>
          </w:r>
        </w:smartTag>
      </w:smartTag>
      <w:r w:rsidRPr="0057271B">
        <w:rPr>
          <w:rFonts w:ascii="Arial Narrow" w:hAnsi="Arial Narrow"/>
          <w:b/>
        </w:rPr>
        <w:t xml:space="preserve"> </w:t>
      </w:r>
    </w:p>
    <w:p w:rsidR="00B16A00" w:rsidRPr="0057271B" w:rsidRDefault="00B16A00" w:rsidP="00B16A00">
      <w:pPr>
        <w:jc w:val="both"/>
        <w:rPr>
          <w:rFonts w:ascii="Arial Narrow" w:hAnsi="Arial Narrow"/>
        </w:rPr>
      </w:pPr>
      <w:r>
        <w:rPr>
          <w:rFonts w:ascii="Arial Narrow" w:hAnsi="Arial Narrow"/>
        </w:rPr>
        <w:t>Pupil behaviour outside t</w:t>
      </w:r>
      <w:r w:rsidRPr="0057271B">
        <w:rPr>
          <w:rFonts w:ascii="Arial Narrow" w:hAnsi="Arial Narrow"/>
        </w:rPr>
        <w:t xml:space="preserve">he Academy </w:t>
      </w:r>
      <w:r>
        <w:rPr>
          <w:rFonts w:ascii="Arial Narrow" w:hAnsi="Arial Narrow"/>
        </w:rPr>
        <w:t>(</w:t>
      </w:r>
      <w:r w:rsidRPr="0057271B">
        <w:rPr>
          <w:rFonts w:ascii="Arial Narrow" w:hAnsi="Arial Narrow"/>
        </w:rPr>
        <w:t>e.g. educational visits and journeys, away school sports fixtures or a work experience placement</w:t>
      </w:r>
      <w:r>
        <w:rPr>
          <w:rFonts w:ascii="Arial Narrow" w:hAnsi="Arial Narrow"/>
        </w:rPr>
        <w:t>)</w:t>
      </w:r>
      <w:r w:rsidRPr="0057271B">
        <w:rPr>
          <w:rFonts w:ascii="Arial Narrow" w:hAnsi="Arial Narrow"/>
        </w:rPr>
        <w:t xml:space="preserve"> is subject to the </w:t>
      </w:r>
      <w:r>
        <w:rPr>
          <w:rFonts w:ascii="Arial Narrow" w:hAnsi="Arial Narrow"/>
        </w:rPr>
        <w:t>Trust</w:t>
      </w:r>
      <w:r w:rsidRPr="0057271B">
        <w:rPr>
          <w:rFonts w:ascii="Arial Narrow" w:hAnsi="Arial Narrow"/>
        </w:rPr>
        <w:t xml:space="preserve">’s Behaviour Management </w:t>
      </w:r>
      <w:r>
        <w:rPr>
          <w:rFonts w:ascii="Arial Narrow" w:hAnsi="Arial Narrow"/>
        </w:rPr>
        <w:t>Policy</w:t>
      </w:r>
      <w:r w:rsidRPr="0057271B">
        <w:rPr>
          <w:rFonts w:ascii="Arial Narrow" w:hAnsi="Arial Narrow"/>
        </w:rPr>
        <w:t xml:space="preserve">. Inappropriate behaviour in these circumstances will be dealt with as if it had taken place in school. </w:t>
      </w:r>
      <w:r>
        <w:rPr>
          <w:rFonts w:ascii="Arial Narrow" w:hAnsi="Arial Narrow"/>
        </w:rPr>
        <w:t xml:space="preserve"> </w:t>
      </w:r>
      <w:r w:rsidRPr="0057271B">
        <w:rPr>
          <w:rFonts w:ascii="Arial Narrow" w:hAnsi="Arial Narrow"/>
        </w:rPr>
        <w:t>If pupil</w:t>
      </w:r>
      <w:r>
        <w:rPr>
          <w:rFonts w:ascii="Arial Narrow" w:hAnsi="Arial Narrow"/>
        </w:rPr>
        <w:t xml:space="preserve"> </w:t>
      </w:r>
      <w:r w:rsidRPr="0057271B">
        <w:rPr>
          <w:rFonts w:ascii="Arial Narrow" w:hAnsi="Arial Narrow"/>
        </w:rPr>
        <w:t xml:space="preserve">behaviour in the immediate vicinity of the </w:t>
      </w:r>
      <w:r>
        <w:rPr>
          <w:rFonts w:ascii="Arial Narrow" w:hAnsi="Arial Narrow"/>
        </w:rPr>
        <w:t>Academy</w:t>
      </w:r>
      <w:r w:rsidRPr="0057271B">
        <w:rPr>
          <w:rFonts w:ascii="Arial Narrow" w:hAnsi="Arial Narrow"/>
        </w:rPr>
        <w:t xml:space="preserve"> or on a journey to and from </w:t>
      </w:r>
      <w:r>
        <w:rPr>
          <w:rFonts w:ascii="Arial Narrow" w:hAnsi="Arial Narrow"/>
        </w:rPr>
        <w:t>the Academy</w:t>
      </w:r>
      <w:r w:rsidRPr="0057271B">
        <w:rPr>
          <w:rFonts w:ascii="Arial Narrow" w:hAnsi="Arial Narrow"/>
        </w:rPr>
        <w:t xml:space="preserve"> is inappropriate and meets the school criteria for </w:t>
      </w:r>
      <w:proofErr w:type="gramStart"/>
      <w:r w:rsidRPr="0057271B">
        <w:rPr>
          <w:rFonts w:ascii="Arial Narrow" w:hAnsi="Arial Narrow"/>
        </w:rPr>
        <w:t>exclusion</w:t>
      </w:r>
      <w:proofErr w:type="gramEnd"/>
      <w:r w:rsidRPr="0057271B">
        <w:rPr>
          <w:rFonts w:ascii="Arial Narrow" w:hAnsi="Arial Narrow"/>
        </w:rPr>
        <w:t xml:space="preserve"> then the Principal </w:t>
      </w:r>
      <w:r>
        <w:rPr>
          <w:rFonts w:ascii="Arial Narrow" w:hAnsi="Arial Narrow"/>
        </w:rPr>
        <w:t xml:space="preserve">/ Head of School </w:t>
      </w:r>
      <w:r w:rsidRPr="0057271B">
        <w:rPr>
          <w:rFonts w:ascii="Arial Narrow" w:hAnsi="Arial Narrow"/>
        </w:rPr>
        <w:t xml:space="preserve">may decide to exclude. </w:t>
      </w:r>
    </w:p>
    <w:p w:rsidR="00B16A00" w:rsidRDefault="00B16A00" w:rsidP="00B16A00">
      <w:pPr>
        <w:jc w:val="both"/>
        <w:rPr>
          <w:rFonts w:ascii="Arial Narrow" w:hAnsi="Arial Narrow"/>
          <w:b/>
        </w:rPr>
      </w:pPr>
    </w:p>
    <w:p w:rsidR="00B16A00" w:rsidRPr="0057271B" w:rsidRDefault="00B16A00" w:rsidP="00B16A00">
      <w:pPr>
        <w:jc w:val="both"/>
        <w:rPr>
          <w:rFonts w:ascii="Arial Narrow" w:hAnsi="Arial Narrow"/>
          <w:b/>
        </w:rPr>
      </w:pPr>
      <w:r w:rsidRPr="0057271B">
        <w:rPr>
          <w:rFonts w:ascii="Arial Narrow" w:hAnsi="Arial Narrow"/>
          <w:b/>
        </w:rPr>
        <w:t xml:space="preserve">Drug Related Exclusions </w:t>
      </w:r>
    </w:p>
    <w:p w:rsidR="00B16A00" w:rsidRPr="0057271B" w:rsidRDefault="00B16A00" w:rsidP="00B16A00">
      <w:pPr>
        <w:jc w:val="both"/>
        <w:rPr>
          <w:rFonts w:ascii="Arial Narrow" w:hAnsi="Arial Narrow"/>
        </w:rPr>
      </w:pPr>
      <w:r w:rsidRPr="0057271B">
        <w:rPr>
          <w:rFonts w:ascii="Arial Narrow" w:hAnsi="Arial Narrow"/>
        </w:rPr>
        <w:t>In making a decision on whether or not to exclude for a drug-related offence</w:t>
      </w:r>
      <w:r>
        <w:rPr>
          <w:rFonts w:ascii="Arial Narrow" w:hAnsi="Arial Narrow"/>
        </w:rPr>
        <w:t>,</w:t>
      </w:r>
      <w:r w:rsidRPr="0057271B">
        <w:rPr>
          <w:rFonts w:ascii="Arial Narrow" w:hAnsi="Arial Narrow"/>
        </w:rPr>
        <w:t xml:space="preserve"> the Principal </w:t>
      </w:r>
      <w:r>
        <w:rPr>
          <w:rFonts w:ascii="Arial Narrow" w:hAnsi="Arial Narrow"/>
        </w:rPr>
        <w:t xml:space="preserve">/ Head of School </w:t>
      </w:r>
      <w:r w:rsidRPr="0057271B">
        <w:rPr>
          <w:rFonts w:ascii="Arial Narrow" w:hAnsi="Arial Narrow"/>
        </w:rPr>
        <w:t xml:space="preserve">will have regard to the </w:t>
      </w:r>
      <w:r>
        <w:rPr>
          <w:rFonts w:ascii="Arial Narrow" w:hAnsi="Arial Narrow"/>
        </w:rPr>
        <w:t>Trust</w:t>
      </w:r>
      <w:r w:rsidRPr="0057271B">
        <w:rPr>
          <w:rFonts w:ascii="Arial Narrow" w:hAnsi="Arial Narrow"/>
        </w:rPr>
        <w:t>’s published policy on drugs and will also seek advice from the Police.</w:t>
      </w:r>
    </w:p>
    <w:p w:rsidR="00B16A00" w:rsidRPr="0057271B" w:rsidRDefault="00B16A00" w:rsidP="00B16A00">
      <w:pPr>
        <w:jc w:val="both"/>
        <w:rPr>
          <w:rFonts w:ascii="Arial Narrow" w:hAnsi="Arial Narrow"/>
        </w:rPr>
      </w:pPr>
    </w:p>
    <w:p w:rsidR="00B16A00" w:rsidRPr="0057271B" w:rsidRDefault="00B16A00" w:rsidP="00B16A00">
      <w:pPr>
        <w:jc w:val="both"/>
        <w:rPr>
          <w:rFonts w:ascii="Arial Narrow" w:hAnsi="Arial Narrow"/>
        </w:rPr>
      </w:pPr>
      <w:r w:rsidRPr="0057271B">
        <w:rPr>
          <w:rFonts w:ascii="Arial Narrow" w:hAnsi="Arial Narrow"/>
        </w:rPr>
        <w:t xml:space="preserve">For further guidance please see DoE publication Exclusions from </w:t>
      </w:r>
      <w:r>
        <w:rPr>
          <w:rFonts w:ascii="Arial Narrow" w:hAnsi="Arial Narrow"/>
        </w:rPr>
        <w:t>M</w:t>
      </w:r>
      <w:r w:rsidRPr="0057271B">
        <w:rPr>
          <w:rFonts w:ascii="Arial Narrow" w:hAnsi="Arial Narrow"/>
        </w:rPr>
        <w:t>ai</w:t>
      </w:r>
      <w:r>
        <w:rPr>
          <w:rFonts w:ascii="Arial Narrow" w:hAnsi="Arial Narrow"/>
        </w:rPr>
        <w:t>ntained Schools, Academies and Pupil R</w:t>
      </w:r>
      <w:r w:rsidRPr="0057271B">
        <w:rPr>
          <w:rFonts w:ascii="Arial Narrow" w:hAnsi="Arial Narrow"/>
        </w:rPr>
        <w:t xml:space="preserve">eferral units in England. </w:t>
      </w:r>
    </w:p>
    <w:p w:rsidR="00B16A00" w:rsidRPr="00BD52B4" w:rsidRDefault="00B16A00" w:rsidP="00B16A00">
      <w:pPr>
        <w:jc w:val="both"/>
        <w:rPr>
          <w:rFonts w:ascii="Arial Narrow" w:hAnsi="Arial Narrow"/>
        </w:rPr>
      </w:pPr>
    </w:p>
    <w:p w:rsidR="008064E6" w:rsidRDefault="008064E6"/>
    <w:sectPr w:rsidR="008064E6" w:rsidSect="009A35E3">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3F53"/>
    <w:multiLevelType w:val="hybridMultilevel"/>
    <w:tmpl w:val="74D0BA4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6DF5871"/>
    <w:multiLevelType w:val="hybridMultilevel"/>
    <w:tmpl w:val="A268161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00"/>
    <w:rsid w:val="008064E6"/>
    <w:rsid w:val="00B16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2EFBD9-C853-4F9D-A404-7ED696E8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6A00"/>
    <w:pPr>
      <w:ind w:left="720"/>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744BE07C</Template>
  <TotalTime>1</TotalTime>
  <Pages>1</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Woods</dc:creator>
  <cp:keywords/>
  <dc:description/>
  <cp:lastModifiedBy>Mrs J. Woods</cp:lastModifiedBy>
  <cp:revision>1</cp:revision>
  <dcterms:created xsi:type="dcterms:W3CDTF">2017-09-29T12:16:00Z</dcterms:created>
  <dcterms:modified xsi:type="dcterms:W3CDTF">2017-09-29T12:17:00Z</dcterms:modified>
</cp:coreProperties>
</file>